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5" w:rsidRPr="00EA7F5A" w:rsidRDefault="00662D75" w:rsidP="00662D75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A7F5A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A7F5A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662D75" w:rsidRPr="00EA7F5A" w:rsidRDefault="00662D75" w:rsidP="00662D75">
      <w:pPr>
        <w:keepNext/>
        <w:spacing w:before="120"/>
        <w:jc w:val="right"/>
        <w:outlineLvl w:val="1"/>
        <w:rPr>
          <w:b/>
          <w:bCs/>
          <w:i/>
          <w:iCs/>
          <w:color w:val="0000FF"/>
          <w:sz w:val="26"/>
          <w:szCs w:val="26"/>
        </w:rPr>
      </w:pPr>
      <w:r w:rsidRPr="00EA7F5A">
        <w:rPr>
          <w:b/>
          <w:bCs/>
          <w:i/>
          <w:iCs/>
          <w:color w:val="0000FF"/>
          <w:sz w:val="26"/>
          <w:szCs w:val="26"/>
        </w:rPr>
        <w:t>Подпрограмма 1.</w:t>
      </w:r>
    </w:p>
    <w:p w:rsidR="00662D75" w:rsidRPr="00EA7F5A" w:rsidRDefault="00662D75" w:rsidP="00662D75">
      <w:pPr>
        <w:spacing w:after="120"/>
        <w:jc w:val="right"/>
        <w:rPr>
          <w:i/>
          <w:color w:val="0000FF"/>
          <w:sz w:val="26"/>
          <w:szCs w:val="26"/>
        </w:rPr>
      </w:pPr>
      <w:r w:rsidRPr="00EA7F5A">
        <w:rPr>
          <w:i/>
          <w:color w:val="0000FF"/>
          <w:sz w:val="26"/>
          <w:szCs w:val="26"/>
        </w:rPr>
        <w:t>Направление 7 «Системные исследования»</w:t>
      </w:r>
    </w:p>
    <w:p w:rsidR="00E5314D" w:rsidRPr="00E3177F" w:rsidRDefault="00E5314D" w:rsidP="00662D75">
      <w:pPr>
        <w:keepNext/>
        <w:spacing w:after="60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НИР «</w:t>
      </w:r>
      <w:r w:rsidR="00A95186">
        <w:rPr>
          <w:rFonts w:cs="Arial"/>
          <w:b/>
          <w:bCs/>
          <w:i/>
          <w:iCs/>
          <w:sz w:val="28"/>
          <w:szCs w:val="28"/>
          <w:u w:val="single"/>
        </w:rPr>
        <w:t>Кластер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 w:rsidR="00A95186" w:rsidRPr="00A95186">
        <w:rPr>
          <w:i/>
        </w:rPr>
        <w:t>Разработка концепции формирования судостроительных кластеров в Российской Федерации на примере Северо-Западного региона</w:t>
      </w:r>
      <w:r w:rsidRPr="00E617AB">
        <w:rPr>
          <w:i/>
        </w:rPr>
        <w:t xml:space="preserve">» 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D253B6" w:rsidRPr="00D253B6">
        <w:rPr>
          <w:b/>
          <w:i/>
          <w:szCs w:val="24"/>
        </w:rPr>
        <w:t>ФГУП «Крыловский государственный научный центр»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BF2F23" w:rsidRPr="00662D75" w:rsidRDefault="004F452A" w:rsidP="009249DB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bCs/>
          <w:iCs/>
          <w:sz w:val="26"/>
          <w:szCs w:val="26"/>
        </w:rPr>
        <w:t>проанализированы потенциальные рынки судостроительного кластера;</w:t>
      </w:r>
      <w:r w:rsidRPr="00662D75">
        <w:rPr>
          <w:sz w:val="26"/>
          <w:szCs w:val="26"/>
        </w:rPr>
        <w:t xml:space="preserve"> </w:t>
      </w:r>
    </w:p>
    <w:p w:rsidR="004F452A" w:rsidRPr="00662D75" w:rsidRDefault="004F452A" w:rsidP="009249DB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sz w:val="26"/>
          <w:szCs w:val="26"/>
        </w:rPr>
        <w:t>проанализирован международный опыт создания и функционирования судостроительных кластеров;</w:t>
      </w:r>
    </w:p>
    <w:p w:rsidR="00BF2F23" w:rsidRPr="00662D75" w:rsidRDefault="004F452A" w:rsidP="009249DB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bCs/>
          <w:iCs/>
          <w:sz w:val="26"/>
          <w:szCs w:val="26"/>
        </w:rPr>
        <w:t xml:space="preserve">выявлены ключевые тренды потенциальной продукции; </w:t>
      </w:r>
    </w:p>
    <w:p w:rsidR="00BF2F23" w:rsidRPr="00662D75" w:rsidRDefault="004F452A" w:rsidP="004F452A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bCs/>
          <w:iCs/>
          <w:sz w:val="26"/>
          <w:szCs w:val="26"/>
        </w:rPr>
        <w:t>определены возможности производства судового комплектующего оборудования с учетом решения задач импортозамещения на примере Северо-Западного региона;</w:t>
      </w:r>
    </w:p>
    <w:p w:rsidR="008907D9" w:rsidRPr="00662D75" w:rsidRDefault="004F452A" w:rsidP="004F452A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bCs/>
          <w:iCs/>
          <w:sz w:val="26"/>
          <w:szCs w:val="26"/>
        </w:rPr>
        <w:t xml:space="preserve">сформулированы </w:t>
      </w:r>
      <w:r w:rsidRPr="00662D75">
        <w:rPr>
          <w:sz w:val="26"/>
          <w:szCs w:val="26"/>
        </w:rPr>
        <w:t>предложения по развитию судостроительного кластера</w:t>
      </w:r>
      <w:r w:rsidR="008907D9" w:rsidRPr="00662D75">
        <w:rPr>
          <w:sz w:val="26"/>
          <w:szCs w:val="26"/>
        </w:rPr>
        <w:t>;</w:t>
      </w:r>
    </w:p>
    <w:p w:rsidR="00BF2F23" w:rsidRPr="00662D75" w:rsidRDefault="008907D9" w:rsidP="004F452A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sz w:val="26"/>
          <w:szCs w:val="26"/>
        </w:rPr>
        <w:t>сформулированы</w:t>
      </w:r>
      <w:r w:rsidR="004F452A" w:rsidRPr="00662D75">
        <w:rPr>
          <w:sz w:val="26"/>
          <w:szCs w:val="26"/>
        </w:rPr>
        <w:t xml:space="preserve"> критерии отбора потенциальных участников</w:t>
      </w:r>
      <w:r w:rsidRPr="00662D75">
        <w:rPr>
          <w:sz w:val="26"/>
          <w:szCs w:val="26"/>
        </w:rPr>
        <w:t>;</w:t>
      </w:r>
    </w:p>
    <w:p w:rsidR="008907D9" w:rsidRPr="00662D75" w:rsidRDefault="008907D9" w:rsidP="008907D9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sz w:val="26"/>
          <w:szCs w:val="26"/>
        </w:rPr>
        <w:t>сформулированы предложения по составу якорных предприятий судостроительного кластера (на примере Северо-Западного региона);</w:t>
      </w:r>
    </w:p>
    <w:p w:rsidR="00BF2F23" w:rsidRPr="00662D75" w:rsidRDefault="008907D9" w:rsidP="008907D9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bCs/>
          <w:iCs/>
          <w:sz w:val="26"/>
          <w:szCs w:val="26"/>
        </w:rPr>
        <w:t>разработаны предложения по первоочередным технологическим кластерным проектам, реализация которых  представляется наиболее целесообразной для дальнейшего развития формируемого судостроительного кластера;</w:t>
      </w:r>
    </w:p>
    <w:p w:rsidR="008907D9" w:rsidRPr="00662D75" w:rsidRDefault="008907D9" w:rsidP="008907D9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sz w:val="26"/>
          <w:szCs w:val="26"/>
        </w:rPr>
        <w:t>проведена оценка потребности в создании инновационных площадок для поставщиков и потребителей продукции кластера, включающая в себя рекомендации по размещению предприятий в производственных секторах кластера;</w:t>
      </w:r>
    </w:p>
    <w:p w:rsidR="008907D9" w:rsidRPr="00662D75" w:rsidRDefault="008907D9" w:rsidP="008907D9">
      <w:pPr>
        <w:pStyle w:val="a3"/>
        <w:numPr>
          <w:ilvl w:val="0"/>
          <w:numId w:val="6"/>
        </w:numPr>
        <w:spacing w:after="0" w:line="288" w:lineRule="auto"/>
        <w:jc w:val="both"/>
        <w:rPr>
          <w:bCs/>
          <w:iCs/>
          <w:sz w:val="26"/>
          <w:szCs w:val="26"/>
        </w:rPr>
      </w:pPr>
      <w:r w:rsidRPr="00662D75">
        <w:rPr>
          <w:sz w:val="26"/>
          <w:szCs w:val="26"/>
        </w:rPr>
        <w:t>разработаны концепции специализированной кластерной организации.</w:t>
      </w:r>
    </w:p>
    <w:p w:rsidR="00E5314D" w:rsidRPr="00662D75" w:rsidRDefault="00E5314D" w:rsidP="00662D75">
      <w:pPr>
        <w:spacing w:before="120" w:after="120"/>
        <w:rPr>
          <w:b/>
          <w:sz w:val="26"/>
          <w:szCs w:val="26"/>
          <w:u w:val="single"/>
        </w:rPr>
      </w:pPr>
      <w:r w:rsidRPr="00662D75">
        <w:rPr>
          <w:b/>
          <w:sz w:val="26"/>
          <w:szCs w:val="26"/>
          <w:u w:val="single"/>
        </w:rPr>
        <w:t>Область применения</w:t>
      </w:r>
      <w:r w:rsidR="00D253B6" w:rsidRPr="00662D75">
        <w:rPr>
          <w:b/>
          <w:sz w:val="26"/>
          <w:szCs w:val="26"/>
          <w:u w:val="single"/>
        </w:rPr>
        <w:t xml:space="preserve"> </w:t>
      </w:r>
    </w:p>
    <w:p w:rsidR="008907D9" w:rsidRPr="00662D75" w:rsidRDefault="008907D9" w:rsidP="008907D9">
      <w:pPr>
        <w:spacing w:after="120" w:line="276" w:lineRule="auto"/>
        <w:ind w:firstLine="709"/>
        <w:jc w:val="both"/>
        <w:rPr>
          <w:sz w:val="26"/>
          <w:szCs w:val="26"/>
        </w:rPr>
      </w:pPr>
      <w:r w:rsidRPr="00662D75">
        <w:rPr>
          <w:sz w:val="26"/>
          <w:szCs w:val="26"/>
        </w:rPr>
        <w:t>Результаты НИР «Разработка концепции формирования судостроительных кластеров в Российской Федерации на примере Северо-Западного региона» (шифр «Кластер») могут быть использованы:</w:t>
      </w:r>
    </w:p>
    <w:p w:rsidR="008907D9" w:rsidRPr="00662D75" w:rsidRDefault="008907D9" w:rsidP="008907D9">
      <w:pPr>
        <w:pStyle w:val="a5"/>
        <w:numPr>
          <w:ilvl w:val="0"/>
          <w:numId w:val="7"/>
        </w:numPr>
        <w:spacing w:after="120" w:line="276" w:lineRule="auto"/>
        <w:jc w:val="both"/>
        <w:rPr>
          <w:sz w:val="26"/>
          <w:szCs w:val="26"/>
        </w:rPr>
      </w:pPr>
      <w:r w:rsidRPr="00662D75">
        <w:rPr>
          <w:sz w:val="26"/>
          <w:szCs w:val="26"/>
        </w:rPr>
        <w:t xml:space="preserve">при разработке программ развития региональных судостроительных центров </w:t>
      </w:r>
    </w:p>
    <w:p w:rsidR="008907D9" w:rsidRPr="00662D75" w:rsidRDefault="008907D9" w:rsidP="008907D9">
      <w:pPr>
        <w:pStyle w:val="a5"/>
        <w:numPr>
          <w:ilvl w:val="0"/>
          <w:numId w:val="7"/>
        </w:numPr>
        <w:spacing w:after="120" w:line="276" w:lineRule="auto"/>
        <w:jc w:val="both"/>
        <w:rPr>
          <w:sz w:val="26"/>
          <w:szCs w:val="26"/>
        </w:rPr>
      </w:pPr>
      <w:r w:rsidRPr="00662D75">
        <w:rPr>
          <w:sz w:val="26"/>
          <w:szCs w:val="26"/>
        </w:rPr>
        <w:t>при разработке стратегий, долгосрочных программ развития, программ инновационного развития судостроительных компаний, в том числе АО «ОСК», его региональных структур (дивизионов), дочерних и зависимых обществ;</w:t>
      </w:r>
      <w:bookmarkStart w:id="0" w:name="_GoBack"/>
      <w:bookmarkEnd w:id="0"/>
    </w:p>
    <w:p w:rsidR="008907D9" w:rsidRPr="00662D75" w:rsidRDefault="008907D9" w:rsidP="008907D9">
      <w:pPr>
        <w:pStyle w:val="a5"/>
        <w:numPr>
          <w:ilvl w:val="0"/>
          <w:numId w:val="7"/>
        </w:numPr>
        <w:spacing w:after="120" w:line="276" w:lineRule="auto"/>
        <w:jc w:val="both"/>
        <w:rPr>
          <w:sz w:val="26"/>
          <w:szCs w:val="26"/>
        </w:rPr>
      </w:pPr>
      <w:r w:rsidRPr="00662D75">
        <w:rPr>
          <w:sz w:val="26"/>
          <w:szCs w:val="26"/>
        </w:rPr>
        <w:lastRenderedPageBreak/>
        <w:t>при практическом формировании региональных кластеров судостроительной и судоремонтной промышленности, производителей судового комплектующего оборудования, сервисных компаний, организаций науки и образования;</w:t>
      </w:r>
    </w:p>
    <w:p w:rsidR="00E5314D" w:rsidRPr="00662D75" w:rsidRDefault="008907D9" w:rsidP="008907D9">
      <w:pPr>
        <w:pStyle w:val="a5"/>
        <w:numPr>
          <w:ilvl w:val="0"/>
          <w:numId w:val="7"/>
        </w:numPr>
        <w:spacing w:after="120" w:line="276" w:lineRule="auto"/>
        <w:jc w:val="both"/>
        <w:rPr>
          <w:sz w:val="26"/>
          <w:szCs w:val="26"/>
        </w:rPr>
      </w:pPr>
      <w:r w:rsidRPr="00662D75">
        <w:rPr>
          <w:sz w:val="26"/>
          <w:szCs w:val="26"/>
        </w:rPr>
        <w:t>для развития кооперационных связей региональных предприятий, вовлечения предприятий среднего и малого предпринимательства.</w:t>
      </w:r>
    </w:p>
    <w:p w:rsidR="00E5314D" w:rsidRPr="00662D75" w:rsidRDefault="00E5314D" w:rsidP="00E5314D">
      <w:pPr>
        <w:spacing w:after="120"/>
        <w:rPr>
          <w:b/>
          <w:sz w:val="26"/>
          <w:szCs w:val="26"/>
          <w:u w:val="single"/>
        </w:rPr>
      </w:pPr>
      <w:r w:rsidRPr="00662D75">
        <w:rPr>
          <w:b/>
          <w:sz w:val="26"/>
          <w:szCs w:val="26"/>
          <w:u w:val="single"/>
        </w:rPr>
        <w:t>Сведения о конкурент</w:t>
      </w:r>
      <w:r w:rsidR="00BF4238" w:rsidRPr="00662D75">
        <w:rPr>
          <w:b/>
          <w:sz w:val="26"/>
          <w:szCs w:val="26"/>
          <w:u w:val="single"/>
        </w:rPr>
        <w:t>оспособности</w:t>
      </w:r>
      <w:r w:rsidRPr="00662D75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E5314D" w:rsidRPr="00662D75" w:rsidRDefault="00C15DF9" w:rsidP="00662D75">
      <w:pPr>
        <w:spacing w:after="60" w:line="276" w:lineRule="auto"/>
        <w:jc w:val="both"/>
        <w:rPr>
          <w:sz w:val="26"/>
          <w:szCs w:val="26"/>
        </w:rPr>
      </w:pPr>
      <w:r w:rsidRPr="00662D75">
        <w:rPr>
          <w:sz w:val="26"/>
          <w:szCs w:val="26"/>
        </w:rPr>
        <w:t>Результаты НИР «Кластер», выполненной в интересах Министерства промышленности и торговли РФ</w:t>
      </w:r>
      <w:r w:rsidR="009E4C32" w:rsidRPr="00662D75">
        <w:rPr>
          <w:sz w:val="26"/>
          <w:szCs w:val="26"/>
        </w:rPr>
        <w:t xml:space="preserve"> и</w:t>
      </w:r>
      <w:r w:rsidRPr="00662D75">
        <w:rPr>
          <w:sz w:val="26"/>
          <w:szCs w:val="26"/>
        </w:rPr>
        <w:t xml:space="preserve"> направлены</w:t>
      </w:r>
      <w:r w:rsidR="009E4C32" w:rsidRPr="00662D75">
        <w:rPr>
          <w:sz w:val="26"/>
          <w:szCs w:val="26"/>
        </w:rPr>
        <w:t>,</w:t>
      </w:r>
      <w:r w:rsidRPr="00662D75">
        <w:rPr>
          <w:sz w:val="26"/>
          <w:szCs w:val="26"/>
        </w:rPr>
        <w:t xml:space="preserve"> в том числе</w:t>
      </w:r>
      <w:r w:rsidR="009E4C32" w:rsidRPr="00662D75">
        <w:rPr>
          <w:sz w:val="26"/>
          <w:szCs w:val="26"/>
        </w:rPr>
        <w:t>,</w:t>
      </w:r>
      <w:r w:rsidRPr="00662D75">
        <w:rPr>
          <w:sz w:val="26"/>
          <w:szCs w:val="26"/>
        </w:rPr>
        <w:t xml:space="preserve"> на решение задач импортозамещения на примере Северо-Западного региона. </w:t>
      </w:r>
    </w:p>
    <w:p w:rsidR="00AD728D" w:rsidRPr="00662D75" w:rsidRDefault="00AD728D">
      <w:pPr>
        <w:rPr>
          <w:sz w:val="26"/>
          <w:szCs w:val="26"/>
        </w:rPr>
      </w:pPr>
    </w:p>
    <w:sectPr w:rsidR="00AD728D" w:rsidRPr="00662D75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5CC4006"/>
    <w:multiLevelType w:val="hybridMultilevel"/>
    <w:tmpl w:val="CC6854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7F693C"/>
    <w:multiLevelType w:val="hybridMultilevel"/>
    <w:tmpl w:val="039CE0E8"/>
    <w:lvl w:ilvl="0" w:tplc="B04E4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75712"/>
    <w:multiLevelType w:val="hybridMultilevel"/>
    <w:tmpl w:val="37A4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1BEF"/>
    <w:multiLevelType w:val="hybridMultilevel"/>
    <w:tmpl w:val="A5A65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2C1365"/>
    <w:rsid w:val="00334A47"/>
    <w:rsid w:val="004F452A"/>
    <w:rsid w:val="0054109B"/>
    <w:rsid w:val="00662D75"/>
    <w:rsid w:val="008907D9"/>
    <w:rsid w:val="009249DB"/>
    <w:rsid w:val="009641D6"/>
    <w:rsid w:val="00993968"/>
    <w:rsid w:val="009E4C32"/>
    <w:rsid w:val="00A95186"/>
    <w:rsid w:val="00AD728D"/>
    <w:rsid w:val="00AF39F6"/>
    <w:rsid w:val="00BF2F23"/>
    <w:rsid w:val="00BF4238"/>
    <w:rsid w:val="00C15DF9"/>
    <w:rsid w:val="00D253B6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36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91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8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2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2016-12-16T10:26:00Z</dcterms:created>
  <dcterms:modified xsi:type="dcterms:W3CDTF">2016-12-16T11:01:00Z</dcterms:modified>
</cp:coreProperties>
</file>