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F8" w:rsidRDefault="00BE164B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Федерации «Развитие судостроения </w:t>
      </w:r>
    </w:p>
    <w:p w:rsidR="00BE164B" w:rsidRPr="00BE164B" w:rsidRDefault="00BE164B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</w:p>
    <w:p w:rsidR="00BE164B" w:rsidRPr="00BE164B" w:rsidRDefault="00BE164B" w:rsidP="002F09F8">
      <w:pPr>
        <w:spacing w:before="240"/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>Подпрограмма 1.</w:t>
      </w:r>
    </w:p>
    <w:p w:rsidR="00BE164B" w:rsidRPr="00BE164B" w:rsidRDefault="00BE164B" w:rsidP="00BE164B">
      <w:pPr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 xml:space="preserve">направление </w:t>
      </w:r>
      <w:r w:rsidR="001C62BF">
        <w:rPr>
          <w:i/>
          <w:color w:val="0000FF"/>
          <w:sz w:val="28"/>
          <w:szCs w:val="28"/>
        </w:rPr>
        <w:t xml:space="preserve">6 </w:t>
      </w:r>
      <w:r w:rsidRPr="00BE164B">
        <w:rPr>
          <w:i/>
          <w:color w:val="0000FF"/>
          <w:sz w:val="28"/>
          <w:szCs w:val="28"/>
        </w:rPr>
        <w:t>«</w:t>
      </w:r>
      <w:r w:rsidR="001C62BF">
        <w:rPr>
          <w:i/>
          <w:color w:val="0000FF"/>
          <w:sz w:val="28"/>
          <w:szCs w:val="28"/>
        </w:rPr>
        <w:t>Системные исследования</w:t>
      </w:r>
      <w:r w:rsidRPr="00BE164B">
        <w:rPr>
          <w:i/>
          <w:color w:val="0000FF"/>
          <w:sz w:val="28"/>
          <w:szCs w:val="28"/>
        </w:rPr>
        <w:t>»</w:t>
      </w: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Pr="00E3177F" w:rsidRDefault="00E5314D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НИР «</w:t>
      </w:r>
      <w:r w:rsidR="001F53D7">
        <w:rPr>
          <w:rFonts w:cs="Arial"/>
          <w:b/>
          <w:bCs/>
          <w:i/>
          <w:iCs/>
          <w:sz w:val="28"/>
          <w:szCs w:val="28"/>
          <w:u w:val="single"/>
        </w:rPr>
        <w:t>Система-Судпром</w:t>
      </w: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E5314D" w:rsidRPr="00E617AB" w:rsidRDefault="00E5314D" w:rsidP="00E5314D">
      <w:pPr>
        <w:jc w:val="both"/>
        <w:rPr>
          <w:i/>
        </w:rPr>
      </w:pPr>
      <w:r w:rsidRPr="00E617AB">
        <w:rPr>
          <w:i/>
        </w:rPr>
        <w:t>«</w:t>
      </w:r>
      <w:r w:rsidR="001F53D7" w:rsidRPr="00D945AB">
        <w:rPr>
          <w:i/>
          <w:sz w:val="26"/>
          <w:szCs w:val="26"/>
        </w:rPr>
        <w:t>Комплексные аналитические исследования развития судостроительной отрасли и подготовка материалов и предложений в проект стратегии развития судостроительной промышленности. Выработка предложений по уточнению текущих и перспективных программ и планов судостроения, включая определение рынков сбыта, оценку экспортного потенциала, формирование программ подготовки кадров, институциональных преобразований</w:t>
      </w:r>
      <w:r w:rsidRPr="00E617AB">
        <w:rPr>
          <w:i/>
        </w:rPr>
        <w:t xml:space="preserve">» </w:t>
      </w:r>
    </w:p>
    <w:p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1F53D7">
        <w:rPr>
          <w:b/>
          <w:i/>
          <w:szCs w:val="24"/>
        </w:rPr>
        <w:t>ФГУП «Крыловский государственный научный центр»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E246BB" w:rsidRPr="00043174" w:rsidRDefault="00D61D72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 xml:space="preserve">подготовлены </w:t>
      </w:r>
      <w:r w:rsidR="00E246BB" w:rsidRPr="00043174">
        <w:rPr>
          <w:bCs/>
          <w:sz w:val="26"/>
          <w:szCs w:val="26"/>
        </w:rPr>
        <w:t>исходные данные для проведения аудита судостроительных предприятий на предмет диверсификации и возможностей освоения выпуска судостроительной продукции;</w:t>
      </w:r>
    </w:p>
    <w:p w:rsidR="00E246BB" w:rsidRPr="00043174" w:rsidRDefault="00F73FC0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выполнен</w:t>
      </w:r>
      <w:r w:rsidR="00E246BB" w:rsidRPr="00043174">
        <w:rPr>
          <w:bCs/>
          <w:sz w:val="26"/>
          <w:szCs w:val="26"/>
        </w:rPr>
        <w:t xml:space="preserve"> ретроспективный анализ направлений технического перевооружения и модернизации производственных мощностей судостроительных предприятий;</w:t>
      </w:r>
    </w:p>
    <w:p w:rsidR="00E246BB" w:rsidRDefault="00F73FC0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проведен</w:t>
      </w:r>
      <w:r w:rsidR="00E246BB" w:rsidRPr="00043174">
        <w:rPr>
          <w:bCs/>
          <w:sz w:val="26"/>
          <w:szCs w:val="26"/>
        </w:rPr>
        <w:t xml:space="preserve"> аудит проектно-конструкторских и научно-исследовательских организаций судостроительной промышленности с целью уточнения научного и конструкторского потенциала судостроительной промышленности</w:t>
      </w:r>
      <w:r w:rsidR="00043174" w:rsidRPr="00043174">
        <w:rPr>
          <w:bCs/>
          <w:sz w:val="26"/>
          <w:szCs w:val="26"/>
        </w:rPr>
        <w:t>, а также аудит судостроительных предприятий на предмет диверсификации и возможностей освоения выпуска судостроительной продукции</w:t>
      </w:r>
      <w:r w:rsidR="00E246BB" w:rsidRPr="00043174">
        <w:rPr>
          <w:bCs/>
          <w:sz w:val="26"/>
          <w:szCs w:val="26"/>
        </w:rPr>
        <w:t>;</w:t>
      </w:r>
    </w:p>
    <w:p w:rsidR="004A03D4" w:rsidRDefault="004A03D4" w:rsidP="004A03D4">
      <w:pPr>
        <w:widowControl w:val="0"/>
        <w:tabs>
          <w:tab w:val="left" w:pos="0"/>
          <w:tab w:val="left" w:pos="63"/>
        </w:tabs>
        <w:spacing w:before="60"/>
        <w:ind w:right="6"/>
        <w:jc w:val="both"/>
        <w:rPr>
          <w:bCs/>
          <w:sz w:val="26"/>
          <w:szCs w:val="26"/>
        </w:rPr>
      </w:pPr>
      <w:r w:rsidRPr="004A03D4">
        <w:rPr>
          <w:bCs/>
          <w:noProof/>
          <w:sz w:val="26"/>
          <w:szCs w:val="26"/>
        </w:rPr>
        <w:drawing>
          <wp:inline distT="0" distB="0" distL="0" distR="0" wp14:anchorId="0F4E1E90" wp14:editId="42F7368E">
            <wp:extent cx="6153150" cy="2628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0D98" w:rsidRPr="00D90D98" w:rsidRDefault="00D90D98" w:rsidP="00D90D98">
      <w:pPr>
        <w:widowControl w:val="0"/>
        <w:tabs>
          <w:tab w:val="left" w:pos="0"/>
          <w:tab w:val="left" w:pos="63"/>
        </w:tabs>
        <w:spacing w:before="60"/>
        <w:ind w:right="6"/>
        <w:jc w:val="center"/>
        <w:rPr>
          <w:b/>
          <w:bCs/>
          <w:i/>
          <w:sz w:val="26"/>
          <w:szCs w:val="26"/>
        </w:rPr>
      </w:pPr>
      <w:r w:rsidRPr="00D90D98">
        <w:rPr>
          <w:b/>
          <w:bCs/>
          <w:i/>
          <w:sz w:val="26"/>
          <w:szCs w:val="26"/>
        </w:rPr>
        <w:t>Максимальные значения показателя производительности труда в период с 2012-2016 гг. (тыс. руб./чел)</w:t>
      </w:r>
    </w:p>
    <w:p w:rsidR="00E246BB" w:rsidRDefault="00F73FC0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осуществлен</w:t>
      </w:r>
      <w:r w:rsidR="00E246BB" w:rsidRPr="00043174">
        <w:rPr>
          <w:bCs/>
          <w:sz w:val="26"/>
          <w:szCs w:val="26"/>
        </w:rPr>
        <w:t xml:space="preserve"> анализ потребностей перспективных заказчиков морской техники и уточнение перспективного плана заказов судостроительной продукции;</w:t>
      </w:r>
    </w:p>
    <w:p w:rsidR="00F507B5" w:rsidRDefault="00F507B5" w:rsidP="00F507B5">
      <w:pPr>
        <w:widowControl w:val="0"/>
        <w:tabs>
          <w:tab w:val="left" w:pos="0"/>
          <w:tab w:val="left" w:pos="63"/>
        </w:tabs>
        <w:spacing w:before="60"/>
        <w:ind w:right="6"/>
        <w:jc w:val="center"/>
        <w:rPr>
          <w:bCs/>
          <w:sz w:val="26"/>
          <w:szCs w:val="26"/>
        </w:rPr>
      </w:pPr>
      <w:r w:rsidRPr="00F507B5">
        <w:rPr>
          <w:bCs/>
          <w:noProof/>
          <w:sz w:val="26"/>
          <w:szCs w:val="26"/>
        </w:rPr>
        <w:lastRenderedPageBreak/>
        <w:drawing>
          <wp:inline distT="0" distB="0" distL="0" distR="0" wp14:anchorId="4BEC47B6" wp14:editId="4287F945">
            <wp:extent cx="3020291" cy="2694709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Cs/>
          <w:noProof/>
          <w:sz w:val="26"/>
          <w:szCs w:val="26"/>
        </w:rPr>
        <w:drawing>
          <wp:inline distT="0" distB="0" distL="0" distR="0" wp14:anchorId="757291F9" wp14:editId="4756E95B">
            <wp:extent cx="3041073" cy="276398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45" cy="277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D98" w:rsidRPr="00D90D98" w:rsidRDefault="00D90D98" w:rsidP="00D90D98">
      <w:pPr>
        <w:widowControl w:val="0"/>
        <w:tabs>
          <w:tab w:val="left" w:pos="0"/>
          <w:tab w:val="left" w:pos="63"/>
        </w:tabs>
        <w:spacing w:before="60"/>
        <w:ind w:right="6"/>
        <w:jc w:val="center"/>
        <w:rPr>
          <w:b/>
          <w:bCs/>
          <w:i/>
          <w:sz w:val="26"/>
          <w:szCs w:val="26"/>
        </w:rPr>
      </w:pPr>
      <w:r w:rsidRPr="00D90D98">
        <w:rPr>
          <w:b/>
          <w:bCs/>
          <w:i/>
          <w:sz w:val="26"/>
          <w:szCs w:val="26"/>
        </w:rPr>
        <w:t>Оценка внутреннего спроса (потребности) на гражданскую морскую технику до 2035 г.</w:t>
      </w:r>
    </w:p>
    <w:p w:rsidR="00E246BB" w:rsidRPr="00F719C8" w:rsidRDefault="00F719C8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F719C8">
        <w:rPr>
          <w:bCs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6957F2ED" wp14:editId="6E0F538C">
            <wp:simplePos x="0" y="0"/>
            <wp:positionH relativeFrom="column">
              <wp:posOffset>4422775</wp:posOffset>
            </wp:positionH>
            <wp:positionV relativeFrom="paragraph">
              <wp:posOffset>882015</wp:posOffset>
            </wp:positionV>
            <wp:extent cx="1617345" cy="1110615"/>
            <wp:effectExtent l="171450" t="171450" r="192405" b="184785"/>
            <wp:wrapTopAndBottom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110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9C8">
        <w:rPr>
          <w:bCs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6202FD04" wp14:editId="27B168CF">
            <wp:simplePos x="0" y="0"/>
            <wp:positionH relativeFrom="column">
              <wp:posOffset>3471545</wp:posOffset>
            </wp:positionH>
            <wp:positionV relativeFrom="paragraph">
              <wp:posOffset>885825</wp:posOffset>
            </wp:positionV>
            <wp:extent cx="1653540" cy="1113155"/>
            <wp:effectExtent l="171450" t="171450" r="194310" b="201295"/>
            <wp:wrapTopAndBottom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13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9C8">
        <w:rPr>
          <w:bCs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5C0E8552" wp14:editId="341D7681">
            <wp:simplePos x="0" y="0"/>
            <wp:positionH relativeFrom="column">
              <wp:posOffset>2476500</wp:posOffset>
            </wp:positionH>
            <wp:positionV relativeFrom="paragraph">
              <wp:posOffset>869315</wp:posOffset>
            </wp:positionV>
            <wp:extent cx="1589405" cy="1134110"/>
            <wp:effectExtent l="171450" t="171450" r="201295" b="199390"/>
            <wp:wrapTopAndBottom/>
            <wp:docPr id="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backgroundMark x1="951" y1="4857" x2="951" y2="4857"/>
                                  <a14:backgroundMark x1="679" y1="57837" x2="679" y2="5783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204" r="2244"/>
                    <a:stretch/>
                  </pic:blipFill>
                  <pic:spPr>
                    <a:xfrm>
                      <a:off x="0" y="0"/>
                      <a:ext cx="1589405" cy="1134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C0" w:rsidRPr="00043174">
        <w:rPr>
          <w:bCs/>
          <w:sz w:val="26"/>
          <w:szCs w:val="26"/>
        </w:rPr>
        <w:t>сформирована</w:t>
      </w:r>
      <w:r w:rsidR="00E246BB" w:rsidRPr="00043174">
        <w:rPr>
          <w:bCs/>
          <w:sz w:val="26"/>
          <w:szCs w:val="26"/>
        </w:rPr>
        <w:t xml:space="preserve"> программ</w:t>
      </w:r>
      <w:r w:rsidR="00F73FC0" w:rsidRPr="00043174">
        <w:rPr>
          <w:bCs/>
          <w:sz w:val="26"/>
          <w:szCs w:val="26"/>
        </w:rPr>
        <w:t>а</w:t>
      </w:r>
      <w:r w:rsidR="00E246BB" w:rsidRPr="00043174">
        <w:rPr>
          <w:bCs/>
          <w:sz w:val="26"/>
          <w:szCs w:val="26"/>
        </w:rPr>
        <w:t xml:space="preserve"> загрузки производственных мощностей судостроения перспективными заказами, включающ</w:t>
      </w:r>
      <w:r w:rsidR="00F73FC0" w:rsidRPr="00043174">
        <w:rPr>
          <w:bCs/>
          <w:sz w:val="26"/>
          <w:szCs w:val="26"/>
        </w:rPr>
        <w:t>ая</w:t>
      </w:r>
      <w:r w:rsidR="00E246BB" w:rsidRPr="00043174">
        <w:rPr>
          <w:bCs/>
          <w:sz w:val="26"/>
          <w:szCs w:val="26"/>
        </w:rPr>
        <w:t xml:space="preserve"> предложения по диверсификации производственных мощностей судостроения;</w:t>
      </w:r>
    </w:p>
    <w:p w:rsidR="00E246BB" w:rsidRPr="00043174" w:rsidRDefault="00F719C8" w:rsidP="00107809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F719C8">
        <w:rPr>
          <w:bCs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743E51D" wp14:editId="32B98000">
            <wp:simplePos x="0" y="0"/>
            <wp:positionH relativeFrom="column">
              <wp:posOffset>1409700</wp:posOffset>
            </wp:positionH>
            <wp:positionV relativeFrom="paragraph">
              <wp:posOffset>249555</wp:posOffset>
            </wp:positionV>
            <wp:extent cx="1629410" cy="1127125"/>
            <wp:effectExtent l="171450" t="171450" r="199390" b="187325"/>
            <wp:wrapTopAndBottom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127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9C8">
        <w:rPr>
          <w:bCs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1170459D" wp14:editId="1B2B41B3">
            <wp:simplePos x="0" y="0"/>
            <wp:positionH relativeFrom="column">
              <wp:posOffset>283845</wp:posOffset>
            </wp:positionH>
            <wp:positionV relativeFrom="paragraph">
              <wp:posOffset>241300</wp:posOffset>
            </wp:positionV>
            <wp:extent cx="1589405" cy="1134110"/>
            <wp:effectExtent l="171450" t="171450" r="201295" b="199390"/>
            <wp:wrapTopAndBottom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backgroundMark x1="951" y1="4857" x2="951" y2="4857"/>
                                  <a14:backgroundMark x1="679" y1="57837" x2="679" y2="5783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204" r="2244"/>
                    <a:stretch/>
                  </pic:blipFill>
                  <pic:spPr>
                    <a:xfrm>
                      <a:off x="0" y="0"/>
                      <a:ext cx="1589405" cy="1134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C0" w:rsidRPr="00043174">
        <w:rPr>
          <w:bCs/>
          <w:sz w:val="26"/>
          <w:szCs w:val="26"/>
        </w:rPr>
        <w:t xml:space="preserve">разработан </w:t>
      </w:r>
      <w:r w:rsidR="00E246BB" w:rsidRPr="00043174">
        <w:rPr>
          <w:bCs/>
          <w:sz w:val="26"/>
          <w:szCs w:val="26"/>
        </w:rPr>
        <w:t>план мероприятий по повышению информационной и инвестиционной привлекательности отрасли;</w:t>
      </w:r>
    </w:p>
    <w:p w:rsidR="00E246BB" w:rsidRPr="00043174" w:rsidRDefault="00F73FC0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выполнен</w:t>
      </w:r>
      <w:r w:rsidR="00E246BB" w:rsidRPr="00043174">
        <w:rPr>
          <w:bCs/>
          <w:sz w:val="26"/>
          <w:szCs w:val="26"/>
        </w:rPr>
        <w:t xml:space="preserve"> комплексн</w:t>
      </w:r>
      <w:r w:rsidRPr="00043174">
        <w:rPr>
          <w:bCs/>
          <w:sz w:val="26"/>
          <w:szCs w:val="26"/>
        </w:rPr>
        <w:t>ый</w:t>
      </w:r>
      <w:r w:rsidR="00E246BB" w:rsidRPr="00043174">
        <w:rPr>
          <w:bCs/>
          <w:sz w:val="26"/>
          <w:szCs w:val="26"/>
        </w:rPr>
        <w:t xml:space="preserve"> анализ и систематизац</w:t>
      </w:r>
      <w:r w:rsidRPr="00043174">
        <w:rPr>
          <w:bCs/>
          <w:sz w:val="26"/>
          <w:szCs w:val="26"/>
        </w:rPr>
        <w:t>ия</w:t>
      </w:r>
      <w:r w:rsidR="00E246BB" w:rsidRPr="00043174">
        <w:rPr>
          <w:bCs/>
          <w:sz w:val="26"/>
          <w:szCs w:val="26"/>
        </w:rPr>
        <w:t xml:space="preserve"> требований по дальнейшему развитию морской техники различного назначения;</w:t>
      </w:r>
    </w:p>
    <w:p w:rsidR="00E246BB" w:rsidRPr="00043174" w:rsidRDefault="00F73FC0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разработан</w:t>
      </w:r>
      <w:r w:rsidR="00E246BB" w:rsidRPr="00043174">
        <w:rPr>
          <w:bCs/>
          <w:sz w:val="26"/>
          <w:szCs w:val="26"/>
        </w:rPr>
        <w:t xml:space="preserve"> план развития потенциала судостроительной отрасли в части импортозамещения и локализации производства продукции;</w:t>
      </w:r>
    </w:p>
    <w:p w:rsidR="00F719C8" w:rsidRDefault="00ED63E3" w:rsidP="00E246BB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подготовлены</w:t>
      </w:r>
      <w:r w:rsidR="00E246BB" w:rsidRPr="00043174">
        <w:rPr>
          <w:bCs/>
          <w:sz w:val="26"/>
          <w:szCs w:val="26"/>
        </w:rPr>
        <w:t xml:space="preserve"> материалы в проект стратегии развития судостроительной промышленности, включающие </w:t>
      </w:r>
      <w:r w:rsidR="00940ADC" w:rsidRPr="00043174">
        <w:rPr>
          <w:bCs/>
          <w:sz w:val="26"/>
          <w:szCs w:val="26"/>
        </w:rPr>
        <w:t>цели, задачи, ожидаемые р</w:t>
      </w:r>
      <w:r w:rsidR="008A306A" w:rsidRPr="00043174">
        <w:rPr>
          <w:bCs/>
          <w:sz w:val="26"/>
          <w:szCs w:val="26"/>
        </w:rPr>
        <w:t>езультаты реализации стратегии</w:t>
      </w:r>
      <w:r w:rsidR="00940ADC" w:rsidRPr="00043174">
        <w:rPr>
          <w:bCs/>
          <w:sz w:val="26"/>
          <w:szCs w:val="26"/>
        </w:rPr>
        <w:t>, предложения</w:t>
      </w:r>
      <w:r w:rsidR="00E246BB" w:rsidRPr="00043174">
        <w:rPr>
          <w:bCs/>
          <w:sz w:val="26"/>
          <w:szCs w:val="26"/>
        </w:rPr>
        <w:t xml:space="preserve"> по развитию промышленно-производственного, кадрового, научно-исследовательского и опытно-конструкторского потенциала отрасли, сегментированию рынков сбыта судостроительной продукции, основным экспортно-ориентированным мероприятиям.</w:t>
      </w:r>
    </w:p>
    <w:p w:rsidR="00F719C8" w:rsidRDefault="00F719C8">
      <w:pPr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C9269A" w:rsidRPr="00C9269A" w:rsidRDefault="00C9269A" w:rsidP="00C9269A">
      <w:pPr>
        <w:widowControl w:val="0"/>
        <w:tabs>
          <w:tab w:val="left" w:pos="0"/>
          <w:tab w:val="left" w:pos="63"/>
        </w:tabs>
        <w:spacing w:before="60"/>
        <w:ind w:right="6"/>
        <w:jc w:val="center"/>
        <w:rPr>
          <w:b/>
          <w:bCs/>
          <w:sz w:val="26"/>
          <w:szCs w:val="26"/>
        </w:rPr>
      </w:pPr>
      <w:r w:rsidRPr="00C9269A">
        <w:rPr>
          <w:b/>
          <w:bCs/>
          <w:sz w:val="26"/>
          <w:szCs w:val="26"/>
        </w:rPr>
        <w:lastRenderedPageBreak/>
        <w:t>Целевой сценарий Стратегии развития судостроительной промышленности на период до 2035 г.</w:t>
      </w:r>
    </w:p>
    <w:p w:rsidR="00FD19C1" w:rsidRDefault="00FD19C1" w:rsidP="00FD19C1">
      <w:pPr>
        <w:widowControl w:val="0"/>
        <w:tabs>
          <w:tab w:val="left" w:pos="0"/>
          <w:tab w:val="left" w:pos="63"/>
        </w:tabs>
        <w:spacing w:before="60"/>
        <w:ind w:right="6"/>
        <w:jc w:val="center"/>
        <w:rPr>
          <w:bCs/>
          <w:sz w:val="26"/>
          <w:szCs w:val="26"/>
          <w:lang w:val="en-US"/>
        </w:rPr>
      </w:pPr>
      <w:r w:rsidRPr="00FD19C1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CDDAA" wp14:editId="48B0873E">
                <wp:simplePos x="0" y="0"/>
                <wp:positionH relativeFrom="column">
                  <wp:posOffset>4277360</wp:posOffset>
                </wp:positionH>
                <wp:positionV relativeFrom="paragraph">
                  <wp:posOffset>1939925</wp:posOffset>
                </wp:positionV>
                <wp:extent cx="2133600" cy="781685"/>
                <wp:effectExtent l="0" t="0" r="0" b="0"/>
                <wp:wrapNone/>
                <wp:docPr id="83" name="Прямоугольник 8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F1E9C4C-BE45-4FEB-B359-CCB70EDC8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81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19C1" w:rsidRPr="00672435" w:rsidRDefault="00672435" w:rsidP="00FD19C1">
                            <w:pPr>
                              <w:pStyle w:val="aa"/>
                              <w:spacing w:before="0" w:beforeAutospacing="0" w:after="120" w:afterAutospacing="0" w:line="192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Производительность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5CDDAA" id="Прямоугольник 82" o:spid="_x0000_s1026" style="position:absolute;left:0;text-align:left;margin-left:336.8pt;margin-top:152.75pt;width:168pt;height:61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" filled="f" stroked="f">
                <v:textbox style="mso-fit-shape-to-text:t">
                  <w:txbxContent>
                    <w:p w:rsidR="00FD19C1" w:rsidRPr="00672435" w:rsidRDefault="00672435" w:rsidP="00FD19C1">
                      <w:pPr>
                        <w:pStyle w:val="aa"/>
                        <w:spacing w:before="0" w:beforeAutospacing="0" w:after="120" w:afterAutospacing="0" w:line="192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Производительность</w:t>
                      </w:r>
                    </w:p>
                  </w:txbxContent>
                </v:textbox>
              </v:rect>
            </w:pict>
          </mc:Fallback>
        </mc:AlternateContent>
      </w:r>
      <w:r w:rsidRPr="00FD19C1">
        <w:rPr>
          <w:bCs/>
          <w:noProof/>
          <w:sz w:val="26"/>
          <w:szCs w:val="26"/>
        </w:rPr>
        <w:drawing>
          <wp:inline distT="0" distB="0" distL="0" distR="0" wp14:anchorId="47C52C4F" wp14:editId="7241A052">
            <wp:extent cx="2226733" cy="1854200"/>
            <wp:effectExtent l="0" t="0" r="25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D19C1">
        <w:rPr>
          <w:bCs/>
          <w:noProof/>
          <w:sz w:val="26"/>
          <w:szCs w:val="26"/>
        </w:rPr>
        <w:drawing>
          <wp:inline distT="0" distB="0" distL="0" distR="0" wp14:anchorId="5AB070E2" wp14:editId="3DE77B1F">
            <wp:extent cx="1955800" cy="1854200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D19C1">
        <w:rPr>
          <w:bCs/>
          <w:noProof/>
          <w:sz w:val="26"/>
          <w:szCs w:val="26"/>
        </w:rPr>
        <w:drawing>
          <wp:inline distT="0" distB="0" distL="0" distR="0" wp14:anchorId="746B391D" wp14:editId="507AFA1B">
            <wp:extent cx="2006600" cy="1905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19C1" w:rsidRDefault="00FD19C1" w:rsidP="00FD19C1">
      <w:pPr>
        <w:widowControl w:val="0"/>
        <w:tabs>
          <w:tab w:val="left" w:pos="0"/>
          <w:tab w:val="left" w:pos="63"/>
        </w:tabs>
        <w:spacing w:before="60"/>
        <w:ind w:right="6"/>
        <w:jc w:val="center"/>
        <w:rPr>
          <w:bCs/>
          <w:sz w:val="26"/>
          <w:szCs w:val="26"/>
          <w:lang w:val="en-US"/>
        </w:rPr>
      </w:pPr>
      <w:r w:rsidRPr="00FD19C1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8BB4B" wp14:editId="33E5DD66">
                <wp:simplePos x="0" y="0"/>
                <wp:positionH relativeFrom="column">
                  <wp:posOffset>44027</wp:posOffset>
                </wp:positionH>
                <wp:positionV relativeFrom="paragraph">
                  <wp:posOffset>-4022</wp:posOffset>
                </wp:positionV>
                <wp:extent cx="2319866" cy="858520"/>
                <wp:effectExtent l="0" t="0" r="0" b="0"/>
                <wp:wrapNone/>
                <wp:docPr id="81" name="Прямоугольник 1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F1E9C4C-BE45-4FEB-B359-CCB70EDC8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866" cy="858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19C1" w:rsidRPr="00672435" w:rsidRDefault="00672435" w:rsidP="00FD19C1">
                            <w:pPr>
                              <w:pStyle w:val="aa"/>
                              <w:spacing w:before="0" w:beforeAutospacing="0" w:after="120" w:afterAutospacing="0" w:line="192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Производство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68BB4B" id="Прямоугольник 12" o:spid="_x0000_s1027" style="position:absolute;left:0;text-align:left;margin-left:3.45pt;margin-top:-.3pt;width:182.65pt;height:6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" filled="f" stroked="f">
                <v:textbox style="mso-fit-shape-to-text:t">
                  <w:txbxContent>
                    <w:p w:rsidR="00FD19C1" w:rsidRPr="00672435" w:rsidRDefault="00672435" w:rsidP="00FD19C1">
                      <w:pPr>
                        <w:pStyle w:val="aa"/>
                        <w:spacing w:before="0" w:beforeAutospacing="0" w:after="120" w:afterAutospacing="0" w:line="192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Производство</w:t>
                      </w:r>
                    </w:p>
                  </w:txbxContent>
                </v:textbox>
              </v:rect>
            </w:pict>
          </mc:Fallback>
        </mc:AlternateContent>
      </w:r>
      <w:r w:rsidRPr="00FD19C1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63C6F" wp14:editId="276972E0">
                <wp:simplePos x="0" y="0"/>
                <wp:positionH relativeFrom="column">
                  <wp:posOffset>1871134</wp:posOffset>
                </wp:positionH>
                <wp:positionV relativeFrom="paragraph">
                  <wp:posOffset>11430</wp:posOffset>
                </wp:positionV>
                <wp:extent cx="3124200" cy="858520"/>
                <wp:effectExtent l="0" t="0" r="0" b="0"/>
                <wp:wrapNone/>
                <wp:docPr id="10" name="Прямоугольник 1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F1E9C4C-BE45-4FEB-B359-CCB70EDC8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58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19C1" w:rsidRPr="00672435" w:rsidRDefault="00672435" w:rsidP="00FD19C1">
                            <w:pPr>
                              <w:pStyle w:val="aa"/>
                              <w:spacing w:before="0" w:beforeAutospacing="0" w:after="120" w:afterAutospacing="0" w:line="192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Занятость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63C6F" id="_x0000_s1028" style="position:absolute;left:0;text-align:left;margin-left:147.35pt;margin-top:.9pt;width:246pt;height:6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" filled="f" stroked="f">
                <v:textbox style="mso-fit-shape-to-text:t">
                  <w:txbxContent>
                    <w:p w:rsidR="00FD19C1" w:rsidRPr="00672435" w:rsidRDefault="00672435" w:rsidP="00FD19C1">
                      <w:pPr>
                        <w:pStyle w:val="aa"/>
                        <w:spacing w:before="0" w:beforeAutospacing="0" w:after="120" w:afterAutospacing="0" w:line="192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Занятость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1F53D7" w:rsidRPr="00043174" w:rsidRDefault="00ED63E3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подготовлен уточненный</w:t>
      </w:r>
      <w:r w:rsidR="001F53D7" w:rsidRPr="00043174">
        <w:rPr>
          <w:bCs/>
          <w:sz w:val="26"/>
          <w:szCs w:val="26"/>
        </w:rPr>
        <w:t xml:space="preserve"> прогноз развития сложившихся и вновь возникших в отрасли негативных факторов ее развития в среднесрочной перспективе;</w:t>
      </w:r>
    </w:p>
    <w:p w:rsidR="001F53D7" w:rsidRDefault="00ED63E3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проведен</w:t>
      </w:r>
      <w:r w:rsidR="001F53D7" w:rsidRPr="00043174">
        <w:rPr>
          <w:bCs/>
          <w:sz w:val="26"/>
          <w:szCs w:val="26"/>
        </w:rPr>
        <w:t xml:space="preserve"> мониторинг финансово-экономической деятельности интегрированных структур и предприятий отрасли всех форм собственности за 2017 год;</w:t>
      </w:r>
    </w:p>
    <w:p w:rsidR="00D90D98" w:rsidRDefault="00672435" w:rsidP="008248DC">
      <w:pPr>
        <w:widowControl w:val="0"/>
        <w:tabs>
          <w:tab w:val="left" w:pos="0"/>
          <w:tab w:val="left" w:pos="63"/>
          <w:tab w:val="left" w:pos="4536"/>
        </w:tabs>
        <w:spacing w:before="60"/>
        <w:ind w:right="6"/>
        <w:jc w:val="both"/>
        <w:rPr>
          <w:bCs/>
          <w:sz w:val="26"/>
          <w:szCs w:val="26"/>
        </w:rPr>
      </w:pPr>
      <w:r w:rsidRPr="008248DC"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4DB1685" wp14:editId="23FBC0B0">
            <wp:simplePos x="0" y="0"/>
            <wp:positionH relativeFrom="column">
              <wp:posOffset>2540</wp:posOffset>
            </wp:positionH>
            <wp:positionV relativeFrom="paragraph">
              <wp:posOffset>35560</wp:posOffset>
            </wp:positionV>
            <wp:extent cx="3063240" cy="1607820"/>
            <wp:effectExtent l="0" t="0" r="3810" b="0"/>
            <wp:wrapTight wrapText="bothSides">
              <wp:wrapPolygon edited="0">
                <wp:start x="537" y="0"/>
                <wp:lineTo x="537" y="4095"/>
                <wp:lineTo x="2015" y="4607"/>
                <wp:lineTo x="10746" y="4607"/>
                <wp:lineTo x="672" y="5630"/>
                <wp:lineTo x="672" y="7166"/>
                <wp:lineTo x="11149" y="8701"/>
                <wp:lineTo x="1075" y="8957"/>
                <wp:lineTo x="537" y="9213"/>
                <wp:lineTo x="537" y="15867"/>
                <wp:lineTo x="3358" y="16891"/>
                <wp:lineTo x="10746" y="16891"/>
                <wp:lineTo x="2687" y="17915"/>
                <wp:lineTo x="2418" y="18427"/>
                <wp:lineTo x="4299" y="20986"/>
                <wp:lineTo x="18940" y="20986"/>
                <wp:lineTo x="21493" y="18682"/>
                <wp:lineTo x="21224" y="17915"/>
                <wp:lineTo x="11149" y="16891"/>
                <wp:lineTo x="21493" y="13052"/>
                <wp:lineTo x="21493" y="12540"/>
                <wp:lineTo x="20687" y="11261"/>
                <wp:lineTo x="18537" y="8701"/>
                <wp:lineTo x="21493" y="6910"/>
                <wp:lineTo x="21358" y="5886"/>
                <wp:lineTo x="10746" y="4607"/>
                <wp:lineTo x="12493" y="4607"/>
                <wp:lineTo x="21493" y="1280"/>
                <wp:lineTo x="21493" y="0"/>
                <wp:lineTo x="537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8DC">
        <w:rPr>
          <w:bCs/>
          <w:sz w:val="26"/>
          <w:szCs w:val="26"/>
        </w:rPr>
        <w:t xml:space="preserve"> </w:t>
      </w:r>
      <w:r w:rsidR="008248DC" w:rsidRPr="008248DC">
        <w:rPr>
          <w:bCs/>
          <w:noProof/>
          <w:sz w:val="26"/>
          <w:szCs w:val="26"/>
        </w:rPr>
        <w:drawing>
          <wp:inline distT="0" distB="0" distL="0" distR="0" wp14:anchorId="2A3595FF" wp14:editId="64C8293B">
            <wp:extent cx="2948940" cy="1645920"/>
            <wp:effectExtent l="0" t="0" r="381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248DC" w:rsidRPr="00043174" w:rsidRDefault="00672435" w:rsidP="008248DC">
      <w:pPr>
        <w:widowControl w:val="0"/>
        <w:tabs>
          <w:tab w:val="left" w:pos="0"/>
          <w:tab w:val="left" w:pos="63"/>
        </w:tabs>
        <w:spacing w:before="60"/>
        <w:ind w:right="6"/>
        <w:jc w:val="both"/>
        <w:rPr>
          <w:bCs/>
          <w:sz w:val="26"/>
          <w:szCs w:val="26"/>
        </w:rPr>
      </w:pPr>
      <w:r w:rsidRPr="00FD19C1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FF589" wp14:editId="045B5EDE">
                <wp:simplePos x="0" y="0"/>
                <wp:positionH relativeFrom="column">
                  <wp:posOffset>1945005</wp:posOffset>
                </wp:positionH>
                <wp:positionV relativeFrom="paragraph">
                  <wp:posOffset>46990</wp:posOffset>
                </wp:positionV>
                <wp:extent cx="5675630" cy="276860"/>
                <wp:effectExtent l="0" t="0" r="0" b="0"/>
                <wp:wrapNone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19C1" w:rsidRDefault="00FD19C1" w:rsidP="00FD19C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D19C1"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Научные и проектно-конструкторские</w:t>
                            </w:r>
                          </w:p>
                          <w:p w:rsidR="00FD19C1" w:rsidRPr="00FD19C1" w:rsidRDefault="00FD19C1" w:rsidP="00FD19C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D19C1"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FF589" id="Прямоугольник 16" o:spid="_x0000_s1029" style="position:absolute;left:0;text-align:left;margin-left:153.15pt;margin-top:3.7pt;width:446.9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" filled="f" stroked="f">
                <v:textbox style="mso-fit-shape-to-text:t">
                  <w:txbxContent>
                    <w:p w:rsidR="00FD19C1" w:rsidRDefault="00FD19C1" w:rsidP="00FD19C1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 w:rsidRPr="00FD19C1"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Научные и проектно-конструкторские</w:t>
                      </w:r>
                    </w:p>
                    <w:p w:rsidR="00FD19C1" w:rsidRPr="00FD19C1" w:rsidRDefault="00FD19C1" w:rsidP="00FD19C1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FD19C1"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FD19C1" w:rsidRPr="00FD19C1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F4961" wp14:editId="278EB26E">
                <wp:simplePos x="0" y="0"/>
                <wp:positionH relativeFrom="column">
                  <wp:posOffset>-489373</wp:posOffset>
                </wp:positionH>
                <wp:positionV relativeFrom="paragraph">
                  <wp:posOffset>45508</wp:posOffset>
                </wp:positionV>
                <wp:extent cx="4104456" cy="276999"/>
                <wp:effectExtent l="0" t="0" r="0" b="0"/>
                <wp:wrapNone/>
                <wp:docPr id="1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456" cy="276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19C1" w:rsidRPr="00FD19C1" w:rsidRDefault="00FD19C1" w:rsidP="00FD19C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D19C1"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Промышленные предприятия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F4961" id="Прямоугольник 14" o:spid="_x0000_s1030" style="position:absolute;left:0;text-align:left;margin-left:-38.55pt;margin-top:3.6pt;width:323.2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" filled="f" stroked="f">
                <v:textbox style="mso-fit-shape-to-text:t">
                  <w:txbxContent>
                    <w:p w:rsidR="00FD19C1" w:rsidRPr="00FD19C1" w:rsidRDefault="00FD19C1" w:rsidP="00FD19C1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FD19C1"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Промышленные предприятия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672435" w:rsidRPr="00672435" w:rsidRDefault="00672435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</w:p>
    <w:p w:rsidR="001F53D7" w:rsidRDefault="00ED63E3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>проведен</w:t>
      </w:r>
      <w:r w:rsidR="001F53D7" w:rsidRPr="00043174">
        <w:rPr>
          <w:bCs/>
          <w:sz w:val="26"/>
          <w:szCs w:val="26"/>
        </w:rPr>
        <w:t xml:space="preserve"> мониторинг текущего состояния кадрового потенциала в разрезе интегрированных структур, федеральных округов, субъектов Российской Федерации и основных видов деятельности отрасли за 2017 год;</w:t>
      </w:r>
    </w:p>
    <w:p w:rsidR="00C9269A" w:rsidRDefault="00C9269A" w:rsidP="00C9269A">
      <w:pPr>
        <w:widowControl w:val="0"/>
        <w:tabs>
          <w:tab w:val="left" w:pos="0"/>
          <w:tab w:val="left" w:pos="63"/>
        </w:tabs>
        <w:spacing w:before="60"/>
        <w:ind w:right="6"/>
        <w:jc w:val="both"/>
        <w:rPr>
          <w:bCs/>
          <w:sz w:val="26"/>
          <w:szCs w:val="26"/>
        </w:rPr>
      </w:pPr>
      <w:r w:rsidRPr="00C9269A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77D0A" wp14:editId="6DF4A9E5">
                <wp:simplePos x="0" y="0"/>
                <wp:positionH relativeFrom="column">
                  <wp:posOffset>-238760</wp:posOffset>
                </wp:positionH>
                <wp:positionV relativeFrom="paragraph">
                  <wp:posOffset>1829435</wp:posOffset>
                </wp:positionV>
                <wp:extent cx="3541395" cy="405765"/>
                <wp:effectExtent l="0" t="0" r="0" b="0"/>
                <wp:wrapNone/>
                <wp:docPr id="14" name="Прямоугольник 2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414A953-F363-4947-9740-B06B3B5D57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95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269A" w:rsidRPr="00C9269A" w:rsidRDefault="00C9269A" w:rsidP="00C9269A">
                            <w:pPr>
                              <w:pStyle w:val="aa"/>
                              <w:overflowPunct w:val="0"/>
                              <w:spacing w:before="0" w:beforeAutospacing="0" w:after="0" w:afterAutospacing="0" w:line="204" w:lineRule="auto"/>
                              <w:jc w:val="center"/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9269A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Возрастная структура кадрового состава отрасли в 2017г., %</w:t>
                            </w:r>
                          </w:p>
                        </w:txbxContent>
                      </wps:txbx>
                      <wps:bodyPr wrap="square" lIns="0" rIns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77D0A" id="Прямоугольник 24" o:spid="_x0000_s1031" style="position:absolute;left:0;text-align:left;margin-left:-18.8pt;margin-top:144.05pt;width:278.85pt;height:3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" filled="f" stroked="f">
                <v:textbox style="mso-fit-shape-to-text:t" inset="0,,0">
                  <w:txbxContent>
                    <w:p w:rsidR="00C9269A" w:rsidRPr="00C9269A" w:rsidRDefault="00C9269A" w:rsidP="00C9269A">
                      <w:pPr>
                        <w:pStyle w:val="aa"/>
                        <w:overflowPunct w:val="0"/>
                        <w:spacing w:before="0" w:beforeAutospacing="0" w:after="0" w:afterAutospacing="0" w:line="204" w:lineRule="auto"/>
                        <w:jc w:val="center"/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C9269A">
                        <w:rPr>
                          <w:b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  <w:t>Возрастная структура кадрового состава отрасли в 2017г., %</w:t>
                      </w:r>
                    </w:p>
                  </w:txbxContent>
                </v:textbox>
              </v:rect>
            </w:pict>
          </mc:Fallback>
        </mc:AlternateContent>
      </w:r>
      <w:r w:rsidRPr="00C9269A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7A2F3" wp14:editId="4D531A5F">
                <wp:simplePos x="0" y="0"/>
                <wp:positionH relativeFrom="column">
                  <wp:posOffset>3116157</wp:posOffset>
                </wp:positionH>
                <wp:positionV relativeFrom="paragraph">
                  <wp:posOffset>1827742</wp:posOffset>
                </wp:positionV>
                <wp:extent cx="3383915" cy="405765"/>
                <wp:effectExtent l="0" t="0" r="0" b="0"/>
                <wp:wrapNone/>
                <wp:docPr id="16" name="Прямоугольник 1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414A953-F363-4947-9740-B06B3B5D57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269A" w:rsidRPr="00C9269A" w:rsidRDefault="00C9269A" w:rsidP="00C9269A">
                            <w:pPr>
                              <w:pStyle w:val="aa"/>
                              <w:overflowPunct w:val="0"/>
                              <w:spacing w:before="0" w:beforeAutospacing="0" w:after="0" w:afterAutospacing="0" w:line="204" w:lineRule="auto"/>
                              <w:jc w:val="center"/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9269A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Профессиональная структура кадрового состава отрасли в 2017г., %</w:t>
                            </w:r>
                          </w:p>
                        </w:txbxContent>
                      </wps:txbx>
                      <wps:bodyPr wrap="square" lIns="0" rIns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7A2F3" id="_x0000_s1032" style="position:absolute;left:0;text-align:left;margin-left:245.35pt;margin-top:143.9pt;width:266.45pt;height:3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" filled="f" stroked="f">
                <v:textbox style="mso-fit-shape-to-text:t" inset="0,,0">
                  <w:txbxContent>
                    <w:p w:rsidR="00C9269A" w:rsidRPr="00C9269A" w:rsidRDefault="00C9269A" w:rsidP="00C9269A">
                      <w:pPr>
                        <w:pStyle w:val="aa"/>
                        <w:overflowPunct w:val="0"/>
                        <w:spacing w:before="0" w:beforeAutospacing="0" w:after="0" w:afterAutospacing="0" w:line="204" w:lineRule="auto"/>
                        <w:jc w:val="center"/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C9269A">
                        <w:rPr>
                          <w:b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  <w:t>Профессиональная структура кадрового состава отрасли в 2017г., %</w:t>
                      </w:r>
                    </w:p>
                  </w:txbxContent>
                </v:textbox>
              </v:rect>
            </w:pict>
          </mc:Fallback>
        </mc:AlternateContent>
      </w:r>
      <w:r w:rsidRPr="00C9269A">
        <w:rPr>
          <w:bCs/>
          <w:noProof/>
          <w:sz w:val="26"/>
          <w:szCs w:val="26"/>
        </w:rPr>
        <w:drawing>
          <wp:inline distT="0" distB="0" distL="0" distR="0" wp14:anchorId="19087849" wp14:editId="74FB3D0B">
            <wp:extent cx="3158836" cy="1863437"/>
            <wp:effectExtent l="0" t="0" r="3810" b="38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C9269A">
        <w:rPr>
          <w:bCs/>
          <w:noProof/>
          <w:sz w:val="26"/>
          <w:szCs w:val="26"/>
        </w:rPr>
        <w:drawing>
          <wp:inline distT="0" distB="0" distL="0" distR="0" wp14:anchorId="6561B57F" wp14:editId="707CB58E">
            <wp:extent cx="3064933" cy="1947333"/>
            <wp:effectExtent l="0" t="0" r="254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9269A" w:rsidRPr="00043174" w:rsidRDefault="00C9269A" w:rsidP="00C9269A">
      <w:pPr>
        <w:widowControl w:val="0"/>
        <w:tabs>
          <w:tab w:val="left" w:pos="0"/>
          <w:tab w:val="left" w:pos="63"/>
        </w:tabs>
        <w:spacing w:before="60"/>
        <w:ind w:right="6"/>
        <w:jc w:val="both"/>
        <w:rPr>
          <w:bCs/>
          <w:sz w:val="26"/>
          <w:szCs w:val="26"/>
        </w:rPr>
      </w:pPr>
    </w:p>
    <w:p w:rsidR="001F53D7" w:rsidRDefault="00ED63E3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 xml:space="preserve">подготовлены </w:t>
      </w:r>
      <w:r w:rsidR="001F53D7" w:rsidRPr="00043174">
        <w:rPr>
          <w:bCs/>
          <w:sz w:val="26"/>
          <w:szCs w:val="26"/>
        </w:rPr>
        <w:t>аналитические материалы по важнейшим проектам судов и морской техники 2017 года, состоянию и планам строительства судов в среднесрочной перспективе;</w:t>
      </w:r>
    </w:p>
    <w:p w:rsidR="00C9269A" w:rsidRDefault="00C9269A" w:rsidP="00C9269A">
      <w:pPr>
        <w:widowControl w:val="0"/>
        <w:tabs>
          <w:tab w:val="left" w:pos="0"/>
          <w:tab w:val="left" w:pos="63"/>
        </w:tabs>
        <w:spacing w:before="60"/>
        <w:ind w:right="6"/>
        <w:jc w:val="both"/>
        <w:rPr>
          <w:bCs/>
          <w:sz w:val="26"/>
          <w:szCs w:val="26"/>
        </w:rPr>
      </w:pPr>
      <w:r w:rsidRPr="00C9269A">
        <w:rPr>
          <w:bCs/>
          <w:noProof/>
          <w:sz w:val="26"/>
          <w:szCs w:val="26"/>
        </w:rPr>
        <w:lastRenderedPageBreak/>
        <w:drawing>
          <wp:inline distT="0" distB="0" distL="0" distR="0" wp14:anchorId="569D2A73" wp14:editId="667255BE">
            <wp:extent cx="6158345" cy="1711037"/>
            <wp:effectExtent l="0" t="0" r="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9269A" w:rsidRPr="00C9269A" w:rsidRDefault="00C9269A" w:rsidP="00C9269A">
      <w:pPr>
        <w:widowControl w:val="0"/>
        <w:tabs>
          <w:tab w:val="left" w:pos="0"/>
          <w:tab w:val="left" w:pos="63"/>
        </w:tabs>
        <w:spacing w:before="60"/>
        <w:ind w:right="6"/>
        <w:jc w:val="center"/>
        <w:rPr>
          <w:b/>
          <w:bCs/>
          <w:i/>
          <w:sz w:val="26"/>
          <w:szCs w:val="26"/>
        </w:rPr>
      </w:pPr>
      <w:r w:rsidRPr="00C9269A">
        <w:rPr>
          <w:b/>
          <w:bCs/>
          <w:i/>
          <w:sz w:val="26"/>
          <w:szCs w:val="26"/>
        </w:rPr>
        <w:t>Динамика строительства основных (полным водоизмещением 100 т и более) судов, катеров и плавсредств в период с 2014-2018 гг.</w:t>
      </w:r>
    </w:p>
    <w:p w:rsidR="001F53D7" w:rsidRPr="00043174" w:rsidRDefault="00ED63E3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 xml:space="preserve">подготовлены </w:t>
      </w:r>
      <w:r w:rsidR="001F53D7" w:rsidRPr="00043174">
        <w:rPr>
          <w:bCs/>
          <w:sz w:val="26"/>
          <w:szCs w:val="26"/>
        </w:rPr>
        <w:t>информационные, аналитические и справочные материалы о текущем состоянии мирового судостроения и судостроительного рынка на середину 2018 года и прогноз его развития на ближайшую перспективу;</w:t>
      </w:r>
    </w:p>
    <w:p w:rsidR="001F53D7" w:rsidRPr="00043174" w:rsidRDefault="00ED63E3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 w:after="120"/>
        <w:ind w:left="0" w:right="6" w:firstLine="0"/>
        <w:jc w:val="both"/>
        <w:rPr>
          <w:bCs/>
          <w:sz w:val="26"/>
          <w:szCs w:val="26"/>
        </w:rPr>
      </w:pPr>
      <w:r w:rsidRPr="00043174">
        <w:rPr>
          <w:bCs/>
          <w:sz w:val="26"/>
          <w:szCs w:val="26"/>
        </w:rPr>
        <w:t xml:space="preserve">разработаны </w:t>
      </w:r>
      <w:r w:rsidR="001F53D7" w:rsidRPr="00043174">
        <w:rPr>
          <w:bCs/>
          <w:sz w:val="26"/>
          <w:szCs w:val="26"/>
        </w:rPr>
        <w:t>основные направления развития российского гражданского флота (морского и речно</w:t>
      </w:r>
      <w:r w:rsidRPr="00043174">
        <w:rPr>
          <w:bCs/>
          <w:sz w:val="26"/>
          <w:szCs w:val="26"/>
        </w:rPr>
        <w:t>го) на перспективу до 2035 года.</w:t>
      </w:r>
    </w:p>
    <w:p w:rsidR="002C1365" w:rsidRDefault="002C1365" w:rsidP="00E5314D">
      <w:pPr>
        <w:spacing w:after="120"/>
        <w:rPr>
          <w:b/>
          <w:sz w:val="26"/>
          <w:szCs w:val="26"/>
          <w:u w:val="single"/>
        </w:rPr>
      </w:pP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</w:p>
    <w:p w:rsidR="001F53D7" w:rsidRDefault="0098655D" w:rsidP="001F53D7">
      <w:pPr>
        <w:pStyle w:val="a6"/>
        <w:tabs>
          <w:tab w:val="left" w:pos="426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7E1F80">
        <w:rPr>
          <w:bCs/>
          <w:sz w:val="26"/>
          <w:szCs w:val="26"/>
        </w:rPr>
        <w:t>езультаты</w:t>
      </w:r>
      <w:r w:rsidRPr="004A5895">
        <w:rPr>
          <w:bCs/>
          <w:sz w:val="26"/>
          <w:szCs w:val="26"/>
        </w:rPr>
        <w:t xml:space="preserve"> работы </w:t>
      </w:r>
      <w:r>
        <w:rPr>
          <w:bCs/>
          <w:sz w:val="26"/>
          <w:szCs w:val="26"/>
        </w:rPr>
        <w:t xml:space="preserve">использованы </w:t>
      </w:r>
      <w:r w:rsidRPr="004A5895">
        <w:rPr>
          <w:bCs/>
          <w:sz w:val="26"/>
          <w:szCs w:val="26"/>
        </w:rPr>
        <w:t>при разработке Стратегии развития судостроительной промышленности на период до 2035 го</w:t>
      </w:r>
      <w:r>
        <w:rPr>
          <w:bCs/>
          <w:sz w:val="26"/>
          <w:szCs w:val="26"/>
        </w:rPr>
        <w:t>да. Кроме того, р</w:t>
      </w:r>
      <w:r w:rsidR="001F53D7" w:rsidRPr="007E1F80">
        <w:rPr>
          <w:bCs/>
          <w:sz w:val="26"/>
          <w:szCs w:val="26"/>
        </w:rPr>
        <w:t>езультаты</w:t>
      </w:r>
      <w:r w:rsidR="001F53D7" w:rsidRPr="004A5895">
        <w:rPr>
          <w:bCs/>
          <w:sz w:val="26"/>
          <w:szCs w:val="26"/>
        </w:rPr>
        <w:t xml:space="preserve"> работы планируется использовать при формировании и осуществлении государственной политики в области развития судостроения</w:t>
      </w:r>
      <w:r w:rsidR="001F53D7">
        <w:rPr>
          <w:bCs/>
          <w:sz w:val="26"/>
          <w:szCs w:val="26"/>
        </w:rPr>
        <w:t>.</w:t>
      </w:r>
    </w:p>
    <w:p w:rsidR="001F53D7" w:rsidRDefault="001F53D7" w:rsidP="001F53D7">
      <w:pPr>
        <w:pStyle w:val="a6"/>
        <w:tabs>
          <w:tab w:val="left" w:pos="426"/>
        </w:tabs>
        <w:spacing w:after="0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Потенциальные потребители:</w:t>
      </w:r>
    </w:p>
    <w:p w:rsidR="001F53D7" w:rsidRPr="00BD4039" w:rsidRDefault="001F53D7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 w:after="120"/>
        <w:ind w:left="0" w:right="6" w:firstLine="0"/>
        <w:jc w:val="both"/>
        <w:rPr>
          <w:bCs/>
          <w:sz w:val="26"/>
          <w:szCs w:val="26"/>
        </w:rPr>
      </w:pPr>
      <w:r w:rsidRPr="00BD4039">
        <w:rPr>
          <w:bCs/>
          <w:sz w:val="26"/>
          <w:szCs w:val="26"/>
        </w:rPr>
        <w:t>предприятия судостроительной отрасли;</w:t>
      </w:r>
    </w:p>
    <w:p w:rsidR="001F53D7" w:rsidRPr="00BD4039" w:rsidRDefault="001F53D7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 w:after="120"/>
        <w:ind w:left="0" w:right="6" w:firstLine="0"/>
        <w:jc w:val="both"/>
        <w:rPr>
          <w:bCs/>
          <w:sz w:val="26"/>
          <w:szCs w:val="26"/>
        </w:rPr>
      </w:pPr>
      <w:r w:rsidRPr="00BD4039">
        <w:rPr>
          <w:bCs/>
          <w:sz w:val="26"/>
          <w:szCs w:val="26"/>
        </w:rPr>
        <w:t>Минпромторг России;</w:t>
      </w:r>
    </w:p>
    <w:p w:rsidR="001F53D7" w:rsidRPr="00BD4039" w:rsidRDefault="001F53D7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 w:after="120"/>
        <w:ind w:left="0" w:right="6" w:firstLine="0"/>
        <w:jc w:val="both"/>
        <w:rPr>
          <w:bCs/>
          <w:sz w:val="26"/>
          <w:szCs w:val="26"/>
        </w:rPr>
      </w:pPr>
      <w:r w:rsidRPr="00BD4039">
        <w:rPr>
          <w:bCs/>
          <w:sz w:val="26"/>
          <w:szCs w:val="26"/>
        </w:rPr>
        <w:t>Минтранс России;</w:t>
      </w:r>
    </w:p>
    <w:p w:rsidR="001F53D7" w:rsidRPr="00BD4039" w:rsidRDefault="001F53D7" w:rsidP="001F53D7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 w:after="120"/>
        <w:ind w:left="0" w:right="6" w:firstLine="0"/>
        <w:jc w:val="both"/>
        <w:rPr>
          <w:bCs/>
          <w:sz w:val="26"/>
          <w:szCs w:val="26"/>
        </w:rPr>
      </w:pPr>
      <w:r w:rsidRPr="00BD4039">
        <w:rPr>
          <w:bCs/>
          <w:sz w:val="26"/>
          <w:szCs w:val="26"/>
        </w:rPr>
        <w:t>Минэнерго России и другие заинтересованные ФОИВ;</w:t>
      </w:r>
    </w:p>
    <w:p w:rsidR="001F53D7" w:rsidRPr="0098655D" w:rsidRDefault="001F53D7" w:rsidP="0098655D">
      <w:pPr>
        <w:widowControl w:val="0"/>
        <w:numPr>
          <w:ilvl w:val="0"/>
          <w:numId w:val="4"/>
        </w:numPr>
        <w:tabs>
          <w:tab w:val="left" w:pos="0"/>
          <w:tab w:val="left" w:pos="63"/>
        </w:tabs>
        <w:spacing w:before="60" w:after="120"/>
        <w:ind w:left="0" w:right="6" w:firstLine="0"/>
        <w:jc w:val="both"/>
        <w:rPr>
          <w:bCs/>
          <w:sz w:val="26"/>
          <w:szCs w:val="26"/>
        </w:rPr>
      </w:pPr>
      <w:r w:rsidRPr="00BD4039">
        <w:rPr>
          <w:bCs/>
          <w:sz w:val="26"/>
          <w:szCs w:val="26"/>
        </w:rPr>
        <w:t>ПАО «Газпром» и другие нефтегазодобывающие компании.</w:t>
      </w:r>
    </w:p>
    <w:sectPr w:rsidR="001F53D7" w:rsidRPr="0098655D" w:rsidSect="00EF030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EA" w:rsidRDefault="003949EA" w:rsidP="003949EA">
      <w:r>
        <w:separator/>
      </w:r>
    </w:p>
  </w:endnote>
  <w:endnote w:type="continuationSeparator" w:id="0">
    <w:p w:rsidR="003949EA" w:rsidRDefault="003949EA" w:rsidP="003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EA" w:rsidRDefault="003949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16382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949EA" w:rsidRDefault="003949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49EA" w:rsidRDefault="003949E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EA" w:rsidRDefault="003949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EA" w:rsidRDefault="003949EA" w:rsidP="003949EA">
      <w:r>
        <w:separator/>
      </w:r>
    </w:p>
  </w:footnote>
  <w:footnote w:type="continuationSeparator" w:id="0">
    <w:p w:rsidR="003949EA" w:rsidRDefault="003949EA" w:rsidP="0039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EA" w:rsidRDefault="003949E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EA" w:rsidRDefault="003949E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EA" w:rsidRDefault="003949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AFB227C"/>
    <w:multiLevelType w:val="hybridMultilevel"/>
    <w:tmpl w:val="47BEC0E4"/>
    <w:lvl w:ilvl="0" w:tplc="79706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AD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A7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87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6A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7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CF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A5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03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B1C21"/>
    <w:multiLevelType w:val="hybridMultilevel"/>
    <w:tmpl w:val="C1CC37D2"/>
    <w:lvl w:ilvl="0" w:tplc="974472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143F0"/>
    <w:multiLevelType w:val="hybridMultilevel"/>
    <w:tmpl w:val="30B85F22"/>
    <w:lvl w:ilvl="0" w:tplc="146E06BA">
      <w:start w:val="1"/>
      <w:numFmt w:val="bullet"/>
      <w:lvlText w:val="-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43174"/>
    <w:rsid w:val="00107809"/>
    <w:rsid w:val="00186F12"/>
    <w:rsid w:val="001C62BF"/>
    <w:rsid w:val="001F53D7"/>
    <w:rsid w:val="00263F0F"/>
    <w:rsid w:val="002C1365"/>
    <w:rsid w:val="002F09F8"/>
    <w:rsid w:val="00334A47"/>
    <w:rsid w:val="003949EA"/>
    <w:rsid w:val="00456C1E"/>
    <w:rsid w:val="004A03D4"/>
    <w:rsid w:val="0065631F"/>
    <w:rsid w:val="00672435"/>
    <w:rsid w:val="006A270C"/>
    <w:rsid w:val="008248DC"/>
    <w:rsid w:val="008A306A"/>
    <w:rsid w:val="00940ADC"/>
    <w:rsid w:val="0098655D"/>
    <w:rsid w:val="009E57A0"/>
    <w:rsid w:val="009F03B1"/>
    <w:rsid w:val="00AD728D"/>
    <w:rsid w:val="00AF39F6"/>
    <w:rsid w:val="00AF3B70"/>
    <w:rsid w:val="00B22B55"/>
    <w:rsid w:val="00BE164B"/>
    <w:rsid w:val="00C9269A"/>
    <w:rsid w:val="00D61D72"/>
    <w:rsid w:val="00D90D98"/>
    <w:rsid w:val="00E246BB"/>
    <w:rsid w:val="00E5314D"/>
    <w:rsid w:val="00EB75BB"/>
    <w:rsid w:val="00ED63E3"/>
    <w:rsid w:val="00F507B5"/>
    <w:rsid w:val="00F719C8"/>
    <w:rsid w:val="00F73FC0"/>
    <w:rsid w:val="00FD19C1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D0C59-255A-4A2A-809F-FB76BF30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53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7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D19C1"/>
    <w:pPr>
      <w:spacing w:before="100" w:beforeAutospacing="1" w:after="100" w:afterAutospacing="1"/>
    </w:pPr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394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4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94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4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hdphoto" Target="media/hdphoto1.wdp"/><Relationship Id="rId18" Type="http://schemas.openxmlformats.org/officeDocument/2006/relationships/chart" Target="charts/chart6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chart" Target="charts/chart10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esya\Desktop\&#1056;&#1072;&#1079;&#1076;&#1077;&#1083;%203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esya\Desktop\&#1053;&#1086;&#1074;&#1072;&#1103;%20&#1087;&#1072;&#1087;&#1082;&#1072;\&#1074;&#1072;&#1078;&#1085;&#1077;&#1081;&#1096;&#1080;&#1077;%20&#1087;&#1088;&#1086;&#1077;&#1082;&#1090;&#1099;.xlsx" TargetMode="External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L:\&#1056;&#1072;&#1073;&#1086;&#1090;&#1072;\!%20&#1056;&#1072;&#1073;&#1086;&#1095;&#1080;&#1077;%20&#1084;&#1072;&#1090;&#1080;&#1088;&#1080;&#1072;&#1083;&#1099;\2018\!%20&#1055;&#1088;&#1086;&#1075;&#1088;&#1072;&#1084;&#1084;&#1072;%20&#1079;&#1072;&#1075;&#1088;&#1091;&#1079;&#1082;&#1080;%20+%20&#1087;&#1088;&#1077;&#1079;&#1077;&#1085;&#1090;&#1072;&#1094;&#1080;&#1103;%20&#1087;&#1086;%20&#1074;&#1086;&#1077;&#1085;&#1085;&#1086;&#1084;&#1091;%20&#1082;&#1086;&#1088;&#1072;&#1073;&#1083;&#1077;&#1089;&#1090;&#1088;&#1086;&#1077;&#1085;&#1080;&#1102;%20&#1080;%20&#1043;&#1057;\!%20&#1043;&#1057;\&#1087;&#1054;&#1058;&#1056;&#1045;&#1041;&#1053;&#1054;&#1057;&#1058;&#1068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67.51\work\Monitoring\2018\&#1055;&#1088;&#1086;&#1075;&#1085;&#1086;&#1079;\&#1057;&#1091;&#1076;&#1086;&#1089;&#1090;&#1088;&#1086;&#1080;&#1090;&#1077;&#1083;&#1080;\&#1057;&#1074;&#1086;&#1076;%20&#1089;&#1094;&#1077;&#1085;&#1072;&#1088;&#1080;&#1077;&#1074;%202035%20new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67.51\work\Monitoring\2018\&#1055;&#1088;&#1086;&#1075;&#1085;&#1086;&#1079;\&#1057;&#1091;&#1076;&#1086;&#1089;&#1090;&#1088;&#1086;&#1080;&#1090;&#1077;&#1083;&#1080;\&#1057;&#1074;&#1086;&#1076;%20&#1089;&#1094;&#1077;&#1085;&#1072;&#1088;&#1080;&#1077;&#1074;%202035%20new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67.51\work\Monitoring\2018\&#1055;&#1088;&#1086;&#1075;&#1085;&#1086;&#1079;\&#1057;&#1091;&#1076;&#1086;&#1089;&#1090;&#1088;&#1086;&#1080;&#1090;&#1077;&#1083;&#1080;\&#1057;&#1074;&#1086;&#1076;%20&#1089;&#1094;&#1077;&#1085;&#1072;&#1088;&#1080;&#1077;&#1074;%202035%20new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MALYSHEV-PC\g_&#1085;&#1086;&#1074;&#1072;&#1103;%20&#1087;&#1072;&#1087;&#1082;&#1072;\&#1056;&#1077;&#1072;&#1083;&#1080;&#1079;&#1091;&#1077;&#1084;&#1086;&#1089;&#1090;&#1100;\&#1041;&#1072;&#1079;&#1099;\&#1040;!%20&#1060;&#1080;&#1085;&#1072;&#1085;&#1089;&#1099;%20(&#1055;-3)\&#1060;&#1069;&#1055;%202005-2017!%20%20&#1085;&#1086;&#1074;&#1072;&#1103;.xlsx" TargetMode="External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MALYSHEV-PC\g_&#1085;&#1086;&#1074;&#1072;&#1103;%20&#1087;&#1072;&#1087;&#1082;&#1072;\&#1056;&#1077;&#1072;&#1083;&#1080;&#1079;&#1091;&#1077;&#1084;&#1086;&#1089;&#1090;&#1100;\&#1041;&#1072;&#1079;&#1099;\&#1040;!%20&#1060;&#1080;&#1085;&#1072;&#1085;&#1089;&#1099;%20(&#1055;-3)\&#1060;&#1069;&#1055;%202005-2017!%20%20&#1085;&#1086;&#1074;&#1072;&#1103;.xlsx" TargetMode="External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MYCLOUDEX2ULTRA\Public\2018\&#1050;&#1072;&#1076;&#1088;&#1099;\!!!!!!!!!!!!!!!!%20&#1041;&#1044;%20&#1082;&#1072;&#1076;&#1088;&#1099;%202018%20&#1082;&#1086;&#1088;&#1088;.xlsx" TargetMode="External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009637340224113"/>
          <c:y val="4.2512077294685993E-2"/>
          <c:w val="0.87719980822830579"/>
          <c:h val="0.4539157521037668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Лист1!$E$2:$E$18</c:f>
              <c:strCache>
                <c:ptCount val="17"/>
                <c:pt idx="0">
                  <c:v>АО «ЦКБ МТ «Рубин»</c:v>
                </c:pt>
                <c:pt idx="1">
                  <c:v>АО «СПМБМ «Малахит»</c:v>
                </c:pt>
                <c:pt idx="2">
                  <c:v>АО «ЦМКБ «Алмаз»</c:v>
                </c:pt>
                <c:pt idx="3">
                  <c:v>ПАО «Невское ПКБ»</c:v>
                </c:pt>
                <c:pt idx="4">
                  <c:v>ПАО «ЦКБ «Айсберг»</c:v>
                </c:pt>
                <c:pt idx="5">
                  <c:v>АО «ЦКБ «Лазурит»</c:v>
                </c:pt>
                <c:pt idx="6">
                  <c:v>АО «НИПТБ «Онега»</c:v>
                </c:pt>
                <c:pt idx="7">
                  <c:v>АО «ЦКБ по СПК им. Р. Е. Алексеева»</c:v>
                </c:pt>
                <c:pt idx="8">
                  <c:v>АО «Гипрорыбфлот»</c:v>
                </c:pt>
                <c:pt idx="9">
                  <c:v>АО «ЦТСС» (КБ «Восток»)</c:v>
                </c:pt>
                <c:pt idx="10">
                  <c:v>АО «ЦНИИМФ»</c:v>
                </c:pt>
                <c:pt idx="11">
                  <c:v>АО «ЦКБ «Коралл»</c:v>
                </c:pt>
                <c:pt idx="12">
                  <c:v>АО «Зеленодольское ПКБ»</c:v>
                </c:pt>
                <c:pt idx="13">
                  <c:v>ООО «Ситех»</c:v>
                </c:pt>
                <c:pt idx="14">
                  <c:v>ОАО «Астраханское ЦКБ»</c:v>
                </c:pt>
                <c:pt idx="15">
                  <c:v>АО «ЦКБ «Монолит»</c:v>
                </c:pt>
                <c:pt idx="16">
                  <c:v>ГУП РК «КТБ «Судокомпозит»</c:v>
                </c:pt>
              </c:strCache>
            </c:strRef>
          </c:cat>
          <c:val>
            <c:numRef>
              <c:f>Лист1!$F$2:$F$18</c:f>
              <c:numCache>
                <c:formatCode>0</c:formatCode>
                <c:ptCount val="17"/>
                <c:pt idx="0">
                  <c:v>16152.2</c:v>
                </c:pt>
                <c:pt idx="1">
                  <c:v>5132.3999999999996</c:v>
                </c:pt>
                <c:pt idx="2">
                  <c:v>5057</c:v>
                </c:pt>
                <c:pt idx="3">
                  <c:v>3479</c:v>
                </c:pt>
                <c:pt idx="4">
                  <c:v>3047.49</c:v>
                </c:pt>
                <c:pt idx="5">
                  <c:v>2940</c:v>
                </c:pt>
                <c:pt idx="6">
                  <c:v>2464</c:v>
                </c:pt>
                <c:pt idx="7">
                  <c:v>1774.91</c:v>
                </c:pt>
                <c:pt idx="8">
                  <c:v>1308</c:v>
                </c:pt>
                <c:pt idx="9">
                  <c:v>1260</c:v>
                </c:pt>
                <c:pt idx="10">
                  <c:v>1100</c:v>
                </c:pt>
                <c:pt idx="11">
                  <c:v>1031.67</c:v>
                </c:pt>
                <c:pt idx="12">
                  <c:v>984.2</c:v>
                </c:pt>
                <c:pt idx="13">
                  <c:v>614.70000000000005</c:v>
                </c:pt>
                <c:pt idx="14">
                  <c:v>598</c:v>
                </c:pt>
                <c:pt idx="15">
                  <c:v>365</c:v>
                </c:pt>
                <c:pt idx="16">
                  <c:v>280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01-41B0-BFD3-6C46A7B39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934096"/>
        <c:axId val="153934488"/>
      </c:barChart>
      <c:catAx>
        <c:axId val="15393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934488"/>
        <c:crosses val="autoZero"/>
        <c:auto val="1"/>
        <c:lblAlgn val="ctr"/>
        <c:lblOffset val="100"/>
        <c:noMultiLvlLbl val="0"/>
      </c:catAx>
      <c:valAx>
        <c:axId val="153934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934096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4176177142202629E-2"/>
          <c:y val="3.0760423585835563E-2"/>
          <c:w val="0.89312703135877747"/>
          <c:h val="0.68656255661077348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Лист1!$B$28</c:f>
              <c:strCache>
                <c:ptCount val="1"/>
                <c:pt idx="0">
                  <c:v>рос. заказ.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Лист1!$C$28:$T$28</c:f>
              <c:numCache>
                <c:formatCode>General</c:formatCode>
                <c:ptCount val="5"/>
                <c:pt idx="0">
                  <c:v>28</c:v>
                </c:pt>
                <c:pt idx="1">
                  <c:v>26</c:v>
                </c:pt>
                <c:pt idx="2">
                  <c:v>20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44-408A-BDCF-2FBC281754EA}"/>
            </c:ext>
          </c:extLst>
        </c:ser>
        <c:ser>
          <c:idx val="2"/>
          <c:order val="2"/>
          <c:tx>
            <c:strRef>
              <c:f>Лист1!$B$29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Лист1!$C$29:$T$29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44-408A-BDCF-2FBC28175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4941016"/>
        <c:axId val="155473288"/>
      </c:barChart>
      <c:lineChart>
        <c:grouping val="standard"/>
        <c:varyColors val="0"/>
        <c:ser>
          <c:idx val="0"/>
          <c:order val="0"/>
          <c:tx>
            <c:strRef>
              <c:f>Лист1!$B$27</c:f>
              <c:strCache>
                <c:ptCount val="1"/>
                <c:pt idx="0">
                  <c:v>Всего</c:v>
                </c:pt>
              </c:strCache>
            </c:strRef>
          </c:tx>
          <c:spPr>
            <a:ln w="28575" cap="rnd">
              <a:solidFill>
                <a:schemeClr val="accent6">
                  <a:shade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Лист1!$P$2:$T$2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Лист1!$C$27:$T$27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22</c:v>
                </c:pt>
                <c:pt idx="3">
                  <c:v>18</c:v>
                </c:pt>
                <c:pt idx="4">
                  <c:v>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D44-408A-BDCF-2FBC28175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41016"/>
        <c:axId val="155473288"/>
      </c:lineChart>
      <c:catAx>
        <c:axId val="15494101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5473288"/>
        <c:crosses val="autoZero"/>
        <c:auto val="1"/>
        <c:lblAlgn val="ctr"/>
        <c:lblOffset val="100"/>
        <c:noMultiLvlLbl val="0"/>
      </c:catAx>
      <c:valAx>
        <c:axId val="15547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судов, ед.</a:t>
                </a:r>
              </a:p>
            </c:rich>
          </c:tx>
          <c:layout>
            <c:manualLayout>
              <c:xMode val="edge"/>
              <c:yMode val="edge"/>
              <c:x val="1.2418433848704483E-2"/>
              <c:y val="0.1263038779465519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4941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4013748823750537"/>
          <c:y val="0.88282382603214626"/>
          <c:w val="0.19725007286860349"/>
          <c:h val="9.8705897351819616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0867904473910754E-2"/>
          <c:y val="2.5467528097449357E-2"/>
          <c:w val="0.90157728706624607"/>
          <c:h val="0.625750321478271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Морские транспортные суда и суда смешанного «река-море» плавания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(Лист1!$B$2,Лист1!$B$5,Лист1!$B$10,Лист1!$B$14,Лист1!$B$7)</c:f>
              <c:strCache>
                <c:ptCount val="5"/>
                <c:pt idx="0">
                  <c:v>Морские транспортные суда и суда смешанного «река-море» плавания</c:v>
                </c:pt>
                <c:pt idx="1">
                  <c:v>Вспомогательный и технический флот</c:v>
                </c:pt>
                <c:pt idx="2">
                  <c:v>Промысловые суда</c:v>
                </c:pt>
                <c:pt idx="3">
                  <c:v>Суда и плавсредства для освоения континентального шельфа</c:v>
                </c:pt>
                <c:pt idx="4">
                  <c:v>Ледоколы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85-4805-AF4F-43935736CDB4}"/>
            </c:ext>
          </c:extLst>
        </c:ser>
        <c:ser>
          <c:idx val="1"/>
          <c:order val="1"/>
          <c:tx>
            <c:strRef>
              <c:f>Лист1!$B$5</c:f>
              <c:strCache>
                <c:ptCount val="1"/>
                <c:pt idx="0">
                  <c:v>Вспомогательный и технический флот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(Лист1!$B$2,Лист1!$B$5,Лист1!$B$10,Лист1!$B$14,Лист1!$B$7)</c:f>
              <c:strCache>
                <c:ptCount val="5"/>
                <c:pt idx="0">
                  <c:v>Морские транспортные суда и суда смешанного «река-море» плавания</c:v>
                </c:pt>
                <c:pt idx="1">
                  <c:v>Вспомогательный и технический флот</c:v>
                </c:pt>
                <c:pt idx="2">
                  <c:v>Промысловые суда</c:v>
                </c:pt>
                <c:pt idx="3">
                  <c:v>Суда и плавсредства для освоения континентального шельфа</c:v>
                </c:pt>
                <c:pt idx="4">
                  <c:v>Ледоколы</c:v>
                </c:pt>
              </c:strCache>
            </c:strRef>
          </c:cat>
          <c:val>
            <c:numRef>
              <c:f>Лист1!$C$5</c:f>
              <c:numCache>
                <c:formatCode>General</c:formatCode>
                <c:ptCount val="1"/>
                <c:pt idx="0">
                  <c:v>1600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85-4805-AF4F-43935736CDB4}"/>
            </c:ext>
          </c:extLst>
        </c:ser>
        <c:ser>
          <c:idx val="2"/>
          <c:order val="2"/>
          <c:tx>
            <c:strRef>
              <c:f>Лист1!$B$7</c:f>
              <c:strCache>
                <c:ptCount val="1"/>
                <c:pt idx="0">
                  <c:v>Ледоколы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(Лист1!$B$2,Лист1!$B$5,Лист1!$B$10,Лист1!$B$14,Лист1!$B$7)</c:f>
              <c:strCache>
                <c:ptCount val="5"/>
                <c:pt idx="0">
                  <c:v>Морские транспортные суда и суда смешанного «река-море» плавания</c:v>
                </c:pt>
                <c:pt idx="1">
                  <c:v>Вспомогательный и технический флот</c:v>
                </c:pt>
                <c:pt idx="2">
                  <c:v>Промысловые суда</c:v>
                </c:pt>
                <c:pt idx="3">
                  <c:v>Суда и плавсредства для освоения континентального шельфа</c:v>
                </c:pt>
                <c:pt idx="4">
                  <c:v>Ледоколы</c:v>
                </c:pt>
              </c:strCache>
            </c:strRef>
          </c:cat>
          <c:val>
            <c:numRef>
              <c:f>Лист1!$C$7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85-4805-AF4F-43935736CDB4}"/>
            </c:ext>
          </c:extLst>
        </c:ser>
        <c:ser>
          <c:idx val="3"/>
          <c:order val="3"/>
          <c:tx>
            <c:strRef>
              <c:f>Лист1!$B$10</c:f>
              <c:strCache>
                <c:ptCount val="1"/>
                <c:pt idx="0">
                  <c:v>Промысловые суда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(Лист1!$B$2,Лист1!$B$5,Лист1!$B$10,Лист1!$B$14,Лист1!$B$7)</c:f>
              <c:strCache>
                <c:ptCount val="5"/>
                <c:pt idx="0">
                  <c:v>Морские транспортные суда и суда смешанного «река-море» плавания</c:v>
                </c:pt>
                <c:pt idx="1">
                  <c:v>Вспомогательный и технический флот</c:v>
                </c:pt>
                <c:pt idx="2">
                  <c:v>Промысловые суда</c:v>
                </c:pt>
                <c:pt idx="3">
                  <c:v>Суда и плавсредства для освоения континентального шельфа</c:v>
                </c:pt>
                <c:pt idx="4">
                  <c:v>Ледоколы</c:v>
                </c:pt>
              </c:strCache>
            </c:strRef>
          </c:cat>
          <c:val>
            <c:numRef>
              <c:f>Лист1!$C$10</c:f>
              <c:numCache>
                <c:formatCode>General</c:formatCode>
                <c:ptCount val="1"/>
                <c:pt idx="0">
                  <c:v>1640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85-4805-AF4F-43935736CDB4}"/>
            </c:ext>
          </c:extLst>
        </c:ser>
        <c:ser>
          <c:idx val="4"/>
          <c:order val="4"/>
          <c:tx>
            <c:strRef>
              <c:f>Лист1!$B$14</c:f>
              <c:strCache>
                <c:ptCount val="1"/>
                <c:pt idx="0">
                  <c:v>Суда и плавсредства для освоения континентального шельфа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(Лист1!$B$2,Лист1!$B$5,Лист1!$B$10,Лист1!$B$14,Лист1!$B$7)</c:f>
              <c:strCache>
                <c:ptCount val="5"/>
                <c:pt idx="0">
                  <c:v>Морские транспортные суда и суда смешанного «река-море» плавания</c:v>
                </c:pt>
                <c:pt idx="1">
                  <c:v>Вспомогательный и технический флот</c:v>
                </c:pt>
                <c:pt idx="2">
                  <c:v>Промысловые суда</c:v>
                </c:pt>
                <c:pt idx="3">
                  <c:v>Суда и плавсредства для освоения континентального шельфа</c:v>
                </c:pt>
                <c:pt idx="4">
                  <c:v>Ледоколы</c:v>
                </c:pt>
              </c:strCache>
            </c:strRef>
          </c:cat>
          <c:val>
            <c:numRef>
              <c:f>Лист1!$C$14</c:f>
              <c:numCache>
                <c:formatCode>General</c:formatCode>
                <c:ptCount val="1"/>
                <c:pt idx="0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85-4805-AF4F-43935736CDB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4648648"/>
        <c:axId val="154649040"/>
      </c:barChart>
      <c:catAx>
        <c:axId val="154648648"/>
        <c:scaling>
          <c:orientation val="minMax"/>
        </c:scaling>
        <c:delete val="1"/>
        <c:axPos val="l"/>
        <c:majorGridlines/>
        <c:numFmt formatCode="General" sourceLinked="0"/>
        <c:majorTickMark val="none"/>
        <c:minorTickMark val="none"/>
        <c:tickLblPos val="nextTo"/>
        <c:crossAx val="154649040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154649040"/>
        <c:scaling>
          <c:orientation val="minMax"/>
          <c:max val="1800"/>
          <c:min val="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154648648"/>
        <c:crosses val="autoZero"/>
        <c:crossBetween val="between"/>
      </c:valAx>
      <c:spPr>
        <a:ln w="3175">
          <a:noFill/>
        </a:ln>
      </c:spPr>
    </c:plotArea>
    <c:legend>
      <c:legendPos val="b"/>
      <c:layout>
        <c:manualLayout>
          <c:xMode val="edge"/>
          <c:yMode val="edge"/>
          <c:x val="0"/>
          <c:y val="0.73659673413306559"/>
          <c:w val="0.98054927676627168"/>
          <c:h val="0.2634032658669344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56638489890764"/>
          <c:y val="4.5939500331089282E-2"/>
          <c:w val="0.8142845568645225"/>
          <c:h val="0.78766908183543682"/>
        </c:manualLayout>
      </c:layout>
      <c:areaChart>
        <c:grouping val="standard"/>
        <c:varyColors val="0"/>
        <c:ser>
          <c:idx val="0"/>
          <c:order val="0"/>
          <c:spPr>
            <a:solidFill>
              <a:srgbClr val="6CCC5C">
                <a:alpha val="84706"/>
              </a:srgbClr>
            </a:solidFill>
          </c:spPr>
          <c:cat>
            <c:numRef>
              <c:f>Графики!$K$1:$AE$1</c:f>
              <c:numCache>
                <c:formatCode>General</c:formatCode>
                <c:ptCount val="2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  <c:pt idx="16">
                  <c:v>2031</c:v>
                </c:pt>
                <c:pt idx="17">
                  <c:v>2032</c:v>
                </c:pt>
                <c:pt idx="18">
                  <c:v>2033</c:v>
                </c:pt>
                <c:pt idx="19">
                  <c:v>2034</c:v>
                </c:pt>
                <c:pt idx="20">
                  <c:v>2035</c:v>
                </c:pt>
              </c:numCache>
            </c:numRef>
          </c:cat>
          <c:val>
            <c:numRef>
              <c:f>Графики!$K$7:$AE$7</c:f>
              <c:numCache>
                <c:formatCode>#,##0</c:formatCode>
                <c:ptCount val="21"/>
                <c:pt idx="0">
                  <c:v>395.16110201061662</c:v>
                </c:pt>
                <c:pt idx="1">
                  <c:v>388.66034024217078</c:v>
                </c:pt>
                <c:pt idx="2">
                  <c:v>412.59964700000006</c:v>
                </c:pt>
                <c:pt idx="3">
                  <c:v>445.79999999999995</c:v>
                </c:pt>
                <c:pt idx="4">
                  <c:v>463.69999999999993</c:v>
                </c:pt>
                <c:pt idx="5">
                  <c:v>493.26875000000001</c:v>
                </c:pt>
                <c:pt idx="6">
                  <c:v>550.2774999999998</c:v>
                </c:pt>
                <c:pt idx="7">
                  <c:v>613.58624999999984</c:v>
                </c:pt>
                <c:pt idx="8">
                  <c:v>682.84500000000003</c:v>
                </c:pt>
                <c:pt idx="9">
                  <c:v>751.40375000000029</c:v>
                </c:pt>
                <c:pt idx="10">
                  <c:v>822.81250000000011</c:v>
                </c:pt>
                <c:pt idx="11">
                  <c:v>884.75968750000015</c:v>
                </c:pt>
                <c:pt idx="12">
                  <c:v>953.34249999999986</c:v>
                </c:pt>
                <c:pt idx="13">
                  <c:v>1021.050625</c:v>
                </c:pt>
                <c:pt idx="14">
                  <c:v>1094.5706250000001</c:v>
                </c:pt>
                <c:pt idx="15">
                  <c:v>1159.4092499999999</c:v>
                </c:pt>
                <c:pt idx="16">
                  <c:v>1224.745275</c:v>
                </c:pt>
                <c:pt idx="17">
                  <c:v>1287.0244624999998</c:v>
                </c:pt>
                <c:pt idx="18">
                  <c:v>1343.6468125000001</c:v>
                </c:pt>
                <c:pt idx="19">
                  <c:v>1383.6311249999999</c:v>
                </c:pt>
                <c:pt idx="20">
                  <c:v>1422.8599999999997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08-4285-BCBC-B404E05D0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650216"/>
        <c:axId val="154650608"/>
      </c:areaChart>
      <c:catAx>
        <c:axId val="154650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ru-RU"/>
          </a:p>
        </c:txPr>
        <c:crossAx val="154650608"/>
        <c:crosses val="autoZero"/>
        <c:auto val="1"/>
        <c:lblAlgn val="ctr"/>
        <c:lblOffset val="100"/>
        <c:noMultiLvlLbl val="0"/>
      </c:catAx>
      <c:valAx>
        <c:axId val="154650608"/>
        <c:scaling>
          <c:orientation val="minMax"/>
          <c:max val="1600"/>
          <c:min val="0"/>
        </c:scaling>
        <c:delete val="0"/>
        <c:axPos val="l"/>
        <c:majorGridlines>
          <c:spPr>
            <a:ln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#,##0" sourceLinked="1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1000"/>
            </a:pPr>
            <a:endParaRPr lang="ru-RU"/>
          </a:p>
        </c:txPr>
        <c:crossAx val="154650216"/>
        <c:crosses val="autoZero"/>
        <c:crossBetween val="midCat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76182070278456"/>
          <c:y val="3.4889678561666131E-2"/>
          <c:w val="0.80857296472225193"/>
          <c:h val="0.78372611693903049"/>
        </c:manualLayout>
      </c:layout>
      <c:lineChart>
        <c:grouping val="standard"/>
        <c:varyColors val="0"/>
        <c:ser>
          <c:idx val="0"/>
          <c:order val="0"/>
          <c:spPr>
            <a:ln w="44450">
              <a:solidFill>
                <a:srgbClr val="81C167"/>
              </a:solidFill>
            </a:ln>
          </c:spPr>
          <c:marker>
            <c:symbol val="circle"/>
            <c:size val="4"/>
            <c:spPr>
              <a:solidFill>
                <a:srgbClr val="81C167"/>
              </a:solidFill>
              <a:ln>
                <a:solidFill>
                  <a:srgbClr val="81C167"/>
                </a:solidFill>
              </a:ln>
            </c:spPr>
          </c:marker>
          <c:cat>
            <c:numRef>
              <c:f>Графики!$K$1:$AE$1</c:f>
              <c:numCache>
                <c:formatCode>General</c:formatCode>
                <c:ptCount val="2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  <c:pt idx="16">
                  <c:v>2031</c:v>
                </c:pt>
                <c:pt idx="17">
                  <c:v>2032</c:v>
                </c:pt>
                <c:pt idx="18">
                  <c:v>2033</c:v>
                </c:pt>
                <c:pt idx="19">
                  <c:v>2034</c:v>
                </c:pt>
                <c:pt idx="20">
                  <c:v>2035</c:v>
                </c:pt>
              </c:numCache>
            </c:numRef>
          </c:cat>
          <c:val>
            <c:numRef>
              <c:f>Графики!$K$33:$AE$33</c:f>
              <c:numCache>
                <c:formatCode>0</c:formatCode>
                <c:ptCount val="21"/>
                <c:pt idx="0">
                  <c:v>145.69999999999999</c:v>
                </c:pt>
                <c:pt idx="1">
                  <c:v>152</c:v>
                </c:pt>
                <c:pt idx="2">
                  <c:v>154</c:v>
                </c:pt>
                <c:pt idx="3">
                  <c:v>155</c:v>
                </c:pt>
                <c:pt idx="4">
                  <c:v>157</c:v>
                </c:pt>
                <c:pt idx="5">
                  <c:v>160</c:v>
                </c:pt>
                <c:pt idx="6">
                  <c:v>163</c:v>
                </c:pt>
                <c:pt idx="7">
                  <c:v>166</c:v>
                </c:pt>
                <c:pt idx="8">
                  <c:v>170</c:v>
                </c:pt>
                <c:pt idx="9">
                  <c:v>175</c:v>
                </c:pt>
                <c:pt idx="10">
                  <c:v>182</c:v>
                </c:pt>
                <c:pt idx="11">
                  <c:v>184</c:v>
                </c:pt>
                <c:pt idx="12">
                  <c:v>185</c:v>
                </c:pt>
                <c:pt idx="13">
                  <c:v>186</c:v>
                </c:pt>
                <c:pt idx="14">
                  <c:v>187</c:v>
                </c:pt>
                <c:pt idx="15">
                  <c:v>189</c:v>
                </c:pt>
                <c:pt idx="16">
                  <c:v>190</c:v>
                </c:pt>
                <c:pt idx="17">
                  <c:v>190</c:v>
                </c:pt>
                <c:pt idx="18">
                  <c:v>190</c:v>
                </c:pt>
                <c:pt idx="19">
                  <c:v>190</c:v>
                </c:pt>
                <c:pt idx="20">
                  <c:v>190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4EE-4815-8BB3-F4D2CF11B4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651392"/>
        <c:axId val="154651784"/>
      </c:lineChart>
      <c:catAx>
        <c:axId val="15465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ru-RU"/>
          </a:p>
        </c:txPr>
        <c:crossAx val="154651784"/>
        <c:crosses val="autoZero"/>
        <c:auto val="1"/>
        <c:lblAlgn val="ctr"/>
        <c:lblOffset val="100"/>
        <c:noMultiLvlLbl val="0"/>
      </c:catAx>
      <c:valAx>
        <c:axId val="154651784"/>
        <c:scaling>
          <c:orientation val="minMax"/>
          <c:max val="200"/>
          <c:min val="100"/>
        </c:scaling>
        <c:delete val="0"/>
        <c:axPos val="l"/>
        <c:majorGridlines>
          <c:spPr>
            <a:ln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1000"/>
            </a:pPr>
            <a:endParaRPr lang="ru-RU"/>
          </a:p>
        </c:txPr>
        <c:crossAx val="154651392"/>
        <c:crosses val="autoZero"/>
        <c:crossBetween val="between"/>
        <c:majorUnit val="10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03229434663719"/>
          <c:y val="3.4889678561666131E-2"/>
          <c:w val="0.83530262059025584"/>
          <c:h val="0.7837261169390304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6CCC5C"/>
            </a:solidFill>
            <a:ln w="6350">
              <a:noFill/>
            </a:ln>
          </c:spPr>
          <c:invertIfNegative val="0"/>
          <c:cat>
            <c:numRef>
              <c:f>Графики!$K$1:$AE$1</c:f>
              <c:numCache>
                <c:formatCode>General</c:formatCode>
                <c:ptCount val="2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  <c:pt idx="16">
                  <c:v>2031</c:v>
                </c:pt>
                <c:pt idx="17">
                  <c:v>2032</c:v>
                </c:pt>
                <c:pt idx="18">
                  <c:v>2033</c:v>
                </c:pt>
                <c:pt idx="19">
                  <c:v>2034</c:v>
                </c:pt>
                <c:pt idx="20">
                  <c:v>2035</c:v>
                </c:pt>
              </c:numCache>
            </c:numRef>
          </c:cat>
          <c:val>
            <c:numRef>
              <c:f>Графики!$K$59:$AE$59</c:f>
              <c:numCache>
                <c:formatCode>0.00</c:formatCode>
                <c:ptCount val="21"/>
                <c:pt idx="0">
                  <c:v>2.7121558133878976</c:v>
                </c:pt>
                <c:pt idx="1">
                  <c:v>2.5569759226458602</c:v>
                </c:pt>
                <c:pt idx="2">
                  <c:v>2.6792184870129874</c:v>
                </c:pt>
                <c:pt idx="3">
                  <c:v>2.8761290322580644</c:v>
                </c:pt>
                <c:pt idx="4">
                  <c:v>2.9535031847133753</c:v>
                </c:pt>
                <c:pt idx="5">
                  <c:v>3.0829296875000001</c:v>
                </c:pt>
                <c:pt idx="6">
                  <c:v>3.3759355828220845</c:v>
                </c:pt>
                <c:pt idx="7">
                  <c:v>3.6963027108433724</c:v>
                </c:pt>
                <c:pt idx="8">
                  <c:v>4.0167352941176473</c:v>
                </c:pt>
                <c:pt idx="9">
                  <c:v>4.2937357142857158</c:v>
                </c:pt>
                <c:pt idx="10">
                  <c:v>4.5209478021978029</c:v>
                </c:pt>
                <c:pt idx="11">
                  <c:v>4.808476562500001</c:v>
                </c:pt>
                <c:pt idx="12">
                  <c:v>5.1532027027027016</c:v>
                </c:pt>
                <c:pt idx="13">
                  <c:v>5.4895194892473116</c:v>
                </c:pt>
                <c:pt idx="14">
                  <c:v>5.8533188502673799</c:v>
                </c:pt>
                <c:pt idx="15">
                  <c:v>6.1344404761904761</c:v>
                </c:pt>
                <c:pt idx="16">
                  <c:v>6.4460277631578951</c:v>
                </c:pt>
                <c:pt idx="17">
                  <c:v>6.7738129605263149</c:v>
                </c:pt>
                <c:pt idx="18">
                  <c:v>7.0718253289473694</c:v>
                </c:pt>
                <c:pt idx="19">
                  <c:v>7.2822690789473681</c:v>
                </c:pt>
                <c:pt idx="20">
                  <c:v>7.4887368421052614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80-4AC4-8EC0-46E10AEBD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54766992"/>
        <c:axId val="154767384"/>
      </c:barChart>
      <c:catAx>
        <c:axId val="15476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ru-RU"/>
          </a:p>
        </c:txPr>
        <c:crossAx val="154767384"/>
        <c:crosses val="autoZero"/>
        <c:auto val="1"/>
        <c:lblAlgn val="ctr"/>
        <c:lblOffset val="100"/>
        <c:noMultiLvlLbl val="0"/>
      </c:catAx>
      <c:valAx>
        <c:axId val="154767384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1000"/>
            </a:pPr>
            <a:endParaRPr lang="ru-RU"/>
          </a:p>
        </c:txPr>
        <c:crossAx val="154766992"/>
        <c:crosses val="autoZero"/>
        <c:crossBetween val="between"/>
        <c:majorUnit val="1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336686532238541"/>
          <c:y val="3.1448724220093732E-2"/>
          <c:w val="0.74164548329096658"/>
          <c:h val="0.82081016531701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ПРОМ!$C$15</c:f>
              <c:strCache>
                <c:ptCount val="1"/>
                <c:pt idx="0">
                  <c:v>Выручка (нетто) от продажи товаров, продукции, работ, услуг (за минусом НДС, акцизов),млн руб.</c:v>
                </c:pt>
              </c:strCache>
            </c:strRef>
          </c:tx>
          <c:spPr>
            <a:solidFill>
              <a:srgbClr val="6699FF"/>
            </a:solidFill>
          </c:spPr>
          <c:invertIfNegative val="0"/>
          <c:cat>
            <c:numRef>
              <c:f>ПРОМ!$G$14:$K$14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ПРОМ!$G$15:$K$15</c:f>
              <c:numCache>
                <c:formatCode>#,##0</c:formatCode>
                <c:ptCount val="5"/>
                <c:pt idx="0">
                  <c:v>245484956</c:v>
                </c:pt>
                <c:pt idx="1">
                  <c:v>358953893</c:v>
                </c:pt>
                <c:pt idx="2">
                  <c:v>413963435</c:v>
                </c:pt>
                <c:pt idx="3">
                  <c:v>451155490</c:v>
                </c:pt>
                <c:pt idx="4">
                  <c:v>489218932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48-421A-8849-65C68FE3A948}"/>
            </c:ext>
          </c:extLst>
        </c:ser>
        <c:ser>
          <c:idx val="3"/>
          <c:order val="1"/>
          <c:tx>
            <c:strRef>
              <c:f>ПРОМ!$C$17</c:f>
              <c:strCache>
                <c:ptCount val="1"/>
                <c:pt idx="0">
                  <c:v>Прибыль (убыток) от продаж, млн руб.</c:v>
                </c:pt>
              </c:strCache>
            </c:strRef>
          </c:tx>
          <c:invertIfNegative val="0"/>
          <c:cat>
            <c:numRef>
              <c:f>ПРОМ!$G$14:$K$14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ПРОМ!$G$17:$K$17</c:f>
              <c:numCache>
                <c:formatCode>#,##0</c:formatCode>
                <c:ptCount val="5"/>
                <c:pt idx="0">
                  <c:v>7927429</c:v>
                </c:pt>
                <c:pt idx="1">
                  <c:v>22262258</c:v>
                </c:pt>
                <c:pt idx="2">
                  <c:v>39316065</c:v>
                </c:pt>
                <c:pt idx="3">
                  <c:v>17473094</c:v>
                </c:pt>
                <c:pt idx="4">
                  <c:v>28949221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48-421A-8849-65C68FE3A948}"/>
            </c:ext>
          </c:extLst>
        </c:ser>
        <c:ser>
          <c:idx val="1"/>
          <c:order val="2"/>
          <c:tx>
            <c:strRef>
              <c:f>ПРОМ!$C$18</c:f>
              <c:strCache>
                <c:ptCount val="1"/>
                <c:pt idx="0">
                  <c:v>Чистая прибыль (убыток), млн руб.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cat>
            <c:numRef>
              <c:f>ПРОМ!$G$14:$K$14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ПРОМ!$G$18:$K$18</c:f>
              <c:numCache>
                <c:formatCode>#,##0</c:formatCode>
                <c:ptCount val="5"/>
                <c:pt idx="0">
                  <c:v>918420</c:v>
                </c:pt>
                <c:pt idx="1">
                  <c:v>8405514</c:v>
                </c:pt>
                <c:pt idx="2">
                  <c:v>24170000</c:v>
                </c:pt>
                <c:pt idx="3">
                  <c:v>3192467</c:v>
                </c:pt>
                <c:pt idx="4">
                  <c:v>8863811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48-421A-8849-65C68FE3A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68560"/>
        <c:axId val="154768952"/>
      </c:barChart>
      <c:lineChart>
        <c:grouping val="standard"/>
        <c:varyColors val="0"/>
        <c:ser>
          <c:idx val="4"/>
          <c:order val="3"/>
          <c:tx>
            <c:strRef>
              <c:f>ПРОМ!$C$24</c:f>
              <c:strCache>
                <c:ptCount val="1"/>
                <c:pt idx="0">
                  <c:v>Отношение кредиторской задолженности (без займов и кредитов) к дебиторской задолженности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1"/>
              <c:layout>
                <c:manualLayout>
                  <c:x val="-1.7712610417413514E-2"/>
                  <c:y val="-3.7349561142112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48-421A-8849-65C68FE3A94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ПРОМ!$G$24:$K$24</c:f>
              <c:numCache>
                <c:formatCode>#,##0.00</c:formatCode>
                <c:ptCount val="5"/>
                <c:pt idx="0">
                  <c:v>2.1187348287766992</c:v>
                </c:pt>
                <c:pt idx="1">
                  <c:v>1.4524060383413904</c:v>
                </c:pt>
                <c:pt idx="2">
                  <c:v>1.6068784216309253</c:v>
                </c:pt>
                <c:pt idx="3">
                  <c:v>1.8334221843421561</c:v>
                </c:pt>
                <c:pt idx="4" formatCode="#,##0.0">
                  <c:v>1.6943106621474844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148-421A-8849-65C68FE3A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69736"/>
        <c:axId val="154769344"/>
      </c:lineChart>
      <c:catAx>
        <c:axId val="15476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768952"/>
        <c:crosses val="autoZero"/>
        <c:auto val="1"/>
        <c:lblAlgn val="ctr"/>
        <c:lblOffset val="100"/>
        <c:noMultiLvlLbl val="0"/>
      </c:catAx>
      <c:valAx>
        <c:axId val="15476895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dashDot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/>
        </c:spPr>
        <c:crossAx val="154768560"/>
        <c:crosses val="autoZero"/>
        <c:crossBetween val="between"/>
        <c:dispUnits>
          <c:builtInUnit val="thousands"/>
        </c:dispUnits>
      </c:valAx>
      <c:valAx>
        <c:axId val="154769344"/>
        <c:scaling>
          <c:orientation val="minMax"/>
        </c:scaling>
        <c:delete val="0"/>
        <c:axPos val="r"/>
        <c:numFmt formatCode="0.0" sourceLinked="0"/>
        <c:majorTickMark val="out"/>
        <c:minorTickMark val="none"/>
        <c:tickLblPos val="nextTo"/>
        <c:crossAx val="154769736"/>
        <c:crosses val="max"/>
        <c:crossBetween val="between"/>
        <c:minorUnit val="1"/>
      </c:valAx>
      <c:catAx>
        <c:axId val="154769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4769344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95000"/>
          </a:schemeClr>
        </a:solidFill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339068637476109"/>
          <c:y val="2.8060457959996381E-2"/>
          <c:w val="0.76706681044714375"/>
          <c:h val="0.79192002041411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НАУКА!$C$15</c:f>
              <c:strCache>
                <c:ptCount val="1"/>
                <c:pt idx="0">
                  <c:v>Выручка (нетто) от продажи товаров, продукции, работ, услуг (за минусом НДС, акцизов),млн руб.</c:v>
                </c:pt>
              </c:strCache>
            </c:strRef>
          </c:tx>
          <c:spPr>
            <a:solidFill>
              <a:srgbClr val="6699FF"/>
            </a:solidFill>
          </c:spPr>
          <c:invertIfNegative val="0"/>
          <c:cat>
            <c:numRef>
              <c:f>НАУКА!$G$14:$K$14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НАУКА!$G$15:$K$15</c:f>
              <c:numCache>
                <c:formatCode>#,##0</c:formatCode>
                <c:ptCount val="5"/>
                <c:pt idx="0">
                  <c:v>89292515</c:v>
                </c:pt>
                <c:pt idx="1">
                  <c:v>91334664</c:v>
                </c:pt>
                <c:pt idx="2">
                  <c:v>111671428</c:v>
                </c:pt>
                <c:pt idx="3">
                  <c:v>136490694</c:v>
                </c:pt>
                <c:pt idx="4">
                  <c:v>150395179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0A-4998-90D5-3591A4B96C98}"/>
            </c:ext>
          </c:extLst>
        </c:ser>
        <c:ser>
          <c:idx val="3"/>
          <c:order val="1"/>
          <c:tx>
            <c:strRef>
              <c:f>НАУКА!$C$17</c:f>
              <c:strCache>
                <c:ptCount val="1"/>
                <c:pt idx="0">
                  <c:v>Прибыль (убыток) от продаж, млн руб.</c:v>
                </c:pt>
              </c:strCache>
            </c:strRef>
          </c:tx>
          <c:invertIfNegative val="0"/>
          <c:cat>
            <c:numRef>
              <c:f>НАУКА!$G$14:$K$14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НАУКА!$G$17:$K$17</c:f>
              <c:numCache>
                <c:formatCode>#,##0</c:formatCode>
                <c:ptCount val="5"/>
                <c:pt idx="0">
                  <c:v>7743489</c:v>
                </c:pt>
                <c:pt idx="1">
                  <c:v>7449055</c:v>
                </c:pt>
                <c:pt idx="2">
                  <c:v>7013883</c:v>
                </c:pt>
                <c:pt idx="3">
                  <c:v>12611680</c:v>
                </c:pt>
                <c:pt idx="4">
                  <c:v>11773608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0A-4998-90D5-3591A4B96C98}"/>
            </c:ext>
          </c:extLst>
        </c:ser>
        <c:ser>
          <c:idx val="1"/>
          <c:order val="2"/>
          <c:tx>
            <c:strRef>
              <c:f>НАУКА!$C$18</c:f>
              <c:strCache>
                <c:ptCount val="1"/>
                <c:pt idx="0">
                  <c:v>Чистая прибыль (убыток), млн руб.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cat>
            <c:numRef>
              <c:f>НАУКА!$G$14:$K$14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НАУКА!$G$18:$K$18</c:f>
              <c:numCache>
                <c:formatCode>#,##0</c:formatCode>
                <c:ptCount val="5"/>
                <c:pt idx="0">
                  <c:v>6041408</c:v>
                </c:pt>
                <c:pt idx="1">
                  <c:v>9136444.0000001006</c:v>
                </c:pt>
                <c:pt idx="2">
                  <c:v>9320802</c:v>
                </c:pt>
                <c:pt idx="3">
                  <c:v>8075552</c:v>
                </c:pt>
                <c:pt idx="4">
                  <c:v>7550519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0A-4998-90D5-3591A4B96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68168"/>
        <c:axId val="154770520"/>
      </c:barChart>
      <c:lineChart>
        <c:grouping val="standard"/>
        <c:varyColors val="0"/>
        <c:ser>
          <c:idx val="4"/>
          <c:order val="3"/>
          <c:tx>
            <c:strRef>
              <c:f>НАУКА!$C$24</c:f>
              <c:strCache>
                <c:ptCount val="1"/>
                <c:pt idx="0">
                  <c:v>Отношение кредиторской задолженности (без займов и кредитов) к дебиторской задолженности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НАУКА!$G$24:$K$24</c:f>
              <c:numCache>
                <c:formatCode>#,##0.00</c:formatCode>
                <c:ptCount val="5"/>
                <c:pt idx="0">
                  <c:v>2.0042124311535527</c:v>
                </c:pt>
                <c:pt idx="1">
                  <c:v>1.6409973197993399</c:v>
                </c:pt>
                <c:pt idx="2">
                  <c:v>1.4459249362982038</c:v>
                </c:pt>
                <c:pt idx="3">
                  <c:v>1.4040682012056627</c:v>
                </c:pt>
                <c:pt idx="4">
                  <c:v>1.4254368943967193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10A-4998-90D5-3591A4B96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37880"/>
        <c:axId val="154937488"/>
      </c:lineChart>
      <c:catAx>
        <c:axId val="154768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770520"/>
        <c:crosses val="autoZero"/>
        <c:auto val="1"/>
        <c:lblAlgn val="ctr"/>
        <c:lblOffset val="100"/>
        <c:noMultiLvlLbl val="0"/>
      </c:catAx>
      <c:valAx>
        <c:axId val="15477052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dashDot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/>
        </c:spPr>
        <c:crossAx val="154768168"/>
        <c:crosses val="autoZero"/>
        <c:crossBetween val="between"/>
        <c:majorUnit val="50000000"/>
        <c:minorUnit val="10000000"/>
        <c:dispUnits>
          <c:builtInUnit val="thousands"/>
        </c:dispUnits>
      </c:valAx>
      <c:valAx>
        <c:axId val="154937488"/>
        <c:scaling>
          <c:orientation val="minMax"/>
        </c:scaling>
        <c:delete val="0"/>
        <c:axPos val="r"/>
        <c:numFmt formatCode="0.0" sourceLinked="0"/>
        <c:majorTickMark val="out"/>
        <c:minorTickMark val="none"/>
        <c:tickLblPos val="nextTo"/>
        <c:crossAx val="154937880"/>
        <c:crosses val="max"/>
        <c:crossBetween val="between"/>
        <c:minorUnit val="1"/>
      </c:valAx>
      <c:catAx>
        <c:axId val="154937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4937488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95000"/>
          </a:schemeClr>
        </a:solidFill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промышленность</c:v>
          </c:tx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900" b="1" smtClean="0">
                        <a:solidFill>
                          <a:schemeClr val="tx1"/>
                        </a:solidFill>
                      </a:rPr>
                      <a:t>153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0D0-43DD-A1FF-5DA36A5FFCF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ФО!$J$4:$N$4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ФО!$J$6:$N$6</c:f>
              <c:numCache>
                <c:formatCode>0.000</c:formatCode>
                <c:ptCount val="5"/>
                <c:pt idx="0">
                  <c:v>126.821</c:v>
                </c:pt>
                <c:pt idx="1">
                  <c:v>130.79</c:v>
                </c:pt>
                <c:pt idx="2">
                  <c:v>145.82900000000001</c:v>
                </c:pt>
                <c:pt idx="3">
                  <c:v>152.47499999999999</c:v>
                </c:pt>
                <c:pt idx="4">
                  <c:v>153.91399999999999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D0-43DD-A1FF-5DA36A5FFCF0}"/>
            </c:ext>
          </c:extLst>
        </c:ser>
        <c:ser>
          <c:idx val="1"/>
          <c:order val="1"/>
          <c:tx>
            <c:v>наука</c:v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900" b="1" smtClean="0">
                        <a:solidFill>
                          <a:schemeClr val="tx1"/>
                        </a:solidFill>
                      </a:rPr>
                      <a:t>28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0D0-43DD-A1FF-5DA36A5FFCF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ФО!$J$4:$N$4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ФО!$J$7:$N$7</c:f>
              <c:numCache>
                <c:formatCode>0.000</c:formatCode>
                <c:ptCount val="5"/>
                <c:pt idx="0">
                  <c:v>27.390999999999995</c:v>
                </c:pt>
                <c:pt idx="1">
                  <c:v>29.013000000000005</c:v>
                </c:pt>
                <c:pt idx="2">
                  <c:v>30.39</c:v>
                </c:pt>
                <c:pt idx="3">
                  <c:v>30.881</c:v>
                </c:pt>
                <c:pt idx="4">
                  <c:v>30.818999999999999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0D0-43DD-A1FF-5DA36A5FFCF0}"/>
            </c:ext>
          </c:extLst>
        </c:ser>
        <c:ser>
          <c:idx val="2"/>
          <c:order val="2"/>
          <c:tx>
            <c:v>прочие</c:v>
          </c:tx>
          <c:invertIfNegative val="0"/>
          <c:cat>
            <c:numRef>
              <c:f>ФО!$J$4:$N$4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ФО!$J$8:$N$8</c:f>
              <c:numCache>
                <c:formatCode>0.000</c:formatCode>
                <c:ptCount val="5"/>
                <c:pt idx="0">
                  <c:v>0.3660000000000001</c:v>
                </c:pt>
                <c:pt idx="1">
                  <c:v>0.37300000000000005</c:v>
                </c:pt>
                <c:pt idx="2">
                  <c:v>0.27600000000000002</c:v>
                </c:pt>
                <c:pt idx="3">
                  <c:v>0.27</c:v>
                </c:pt>
                <c:pt idx="4">
                  <c:v>0.28800000000000009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D0-43DD-A1FF-5DA36A5FF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54938664"/>
        <c:axId val="154939056"/>
      </c:barChart>
      <c:lineChart>
        <c:grouping val="standard"/>
        <c:varyColors val="0"/>
        <c:ser>
          <c:idx val="3"/>
          <c:order val="3"/>
          <c:spPr>
            <a:ln>
              <a:noFill/>
            </a:ln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ФО!$J$5:$N$5</c:f>
              <c:numCache>
                <c:formatCode>0.000</c:formatCode>
                <c:ptCount val="5"/>
                <c:pt idx="0">
                  <c:v>154.578</c:v>
                </c:pt>
                <c:pt idx="1">
                  <c:v>160.17599999999999</c:v>
                </c:pt>
                <c:pt idx="2">
                  <c:v>176.495</c:v>
                </c:pt>
                <c:pt idx="3">
                  <c:v>183.626</c:v>
                </c:pt>
                <c:pt idx="4">
                  <c:v>185.02100000000002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0D0-43DD-A1FF-5DA36A5FF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38664"/>
        <c:axId val="154939056"/>
      </c:lineChart>
      <c:catAx>
        <c:axId val="154938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939056"/>
        <c:crosses val="autoZero"/>
        <c:auto val="1"/>
        <c:lblAlgn val="ctr"/>
        <c:lblOffset val="100"/>
        <c:noMultiLvlLbl val="0"/>
      </c:catAx>
      <c:valAx>
        <c:axId val="1549390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one"/>
        <c:spPr>
          <a:noFill/>
          <a:ln>
            <a:noFill/>
          </a:ln>
        </c:spPr>
        <c:crossAx val="154938664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7.9429283799235403E-2"/>
          <c:y val="0.85081442157042475"/>
          <c:w val="0.92057076718215369"/>
          <c:h val="0.1100551369488423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+mn-lt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3112493673542446E-2"/>
          <c:y val="9.6718644164985254E-2"/>
          <c:w val="0.91377501265291505"/>
          <c:h val="0.6089398071816365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ED-451F-B423-813BA608D24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ED-451F-B423-813BA608D24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9ED-451F-B423-813BA608D24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9ED-451F-B423-813BA608D24E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Отраслевая!$B$17:$B$21</c:f>
              <c:strCache>
                <c:ptCount val="5"/>
                <c:pt idx="0">
                  <c:v>до 30 лет</c:v>
                </c:pt>
                <c:pt idx="1">
                  <c:v>30-39 лет</c:v>
                </c:pt>
                <c:pt idx="2">
                  <c:v>40-49 лет</c:v>
                </c:pt>
                <c:pt idx="3">
                  <c:v>50-59 лет</c:v>
                </c:pt>
                <c:pt idx="4">
                  <c:v>60 лет и старше</c:v>
                </c:pt>
              </c:strCache>
            </c:strRef>
          </c:cat>
          <c:val>
            <c:numRef>
              <c:f>Отраслевая!$I$17:$I$21</c:f>
              <c:numCache>
                <c:formatCode>0%</c:formatCode>
                <c:ptCount val="5"/>
                <c:pt idx="0">
                  <c:v>0.18912772357127136</c:v>
                </c:pt>
                <c:pt idx="1">
                  <c:v>0.23624625686103201</c:v>
                </c:pt>
                <c:pt idx="2">
                  <c:v>0.1796106468544294</c:v>
                </c:pt>
                <c:pt idx="3">
                  <c:v>0.2390406893378062</c:v>
                </c:pt>
                <c:pt idx="4">
                  <c:v>0.15504098278656273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9ED-451F-B423-813BA608D24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"/>
        <c:axId val="154939840"/>
        <c:axId val="154940232"/>
      </c:barChart>
      <c:catAx>
        <c:axId val="15493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</c:spPr>
        <c:crossAx val="154940232"/>
        <c:crosses val="autoZero"/>
        <c:auto val="1"/>
        <c:lblAlgn val="ctr"/>
        <c:lblOffset val="100"/>
        <c:noMultiLvlLbl val="0"/>
      </c:catAx>
      <c:valAx>
        <c:axId val="154940232"/>
        <c:scaling>
          <c:orientation val="minMax"/>
          <c:max val="0.25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154939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+mn-lt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White">
    <a:majorFont>
      <a:latin typeface="Helvetica Light"/>
      <a:ea typeface="Helvetica Light"/>
      <a:cs typeface="Helvetica Light"/>
    </a:majorFont>
    <a:minorFont>
      <a:latin typeface="Arial Narrow"/>
      <a:ea typeface="Arial Narrow"/>
      <a:cs typeface="Arial Narrow"/>
    </a:minorFont>
  </a:fontScheme>
  <a:fmtScheme name="Whit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29999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4999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38100" dist="25400" dir="5400000" rotWithShape="0">
            <a:srgbClr val="000000">
              <a:alpha val="50000"/>
            </a:srgbClr>
          </a:outerShdw>
        </a:effectLst>
      </a:effectStyle>
      <a:effectStyle>
        <a:effectLst>
          <a:outerShdw blurRad="50800" dist="12700" rotWithShape="0">
            <a:srgbClr val="000000">
              <a:alpha val="50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50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31</cp:revision>
  <dcterms:created xsi:type="dcterms:W3CDTF">2018-10-30T14:07:00Z</dcterms:created>
  <dcterms:modified xsi:type="dcterms:W3CDTF">2018-11-06T12:38:00Z</dcterms:modified>
</cp:coreProperties>
</file>