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19" w:rsidRPr="00E17FBB" w:rsidRDefault="00FE0919" w:rsidP="00FE0919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E17FBB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Pr="00E17FBB">
        <w:rPr>
          <w:bCs/>
          <w:i/>
          <w:iCs/>
          <w:color w:val="0000FF"/>
          <w:sz w:val="26"/>
          <w:szCs w:val="26"/>
        </w:rPr>
        <w:br/>
        <w:t xml:space="preserve"> «Развитие судостроения и техники для освоения </w:t>
      </w:r>
      <w:r w:rsidRPr="00E17FBB">
        <w:rPr>
          <w:bCs/>
          <w:i/>
          <w:iCs/>
          <w:color w:val="0000FF"/>
          <w:sz w:val="26"/>
          <w:szCs w:val="26"/>
        </w:rPr>
        <w:br/>
        <w:t>шельфовых месторождений на 2013-2030 годы»</w:t>
      </w:r>
    </w:p>
    <w:p w:rsidR="00FE0919" w:rsidRPr="00DD28B1" w:rsidRDefault="00FE0919" w:rsidP="00FE0919">
      <w:pPr>
        <w:keepNext/>
        <w:spacing w:before="120"/>
        <w:jc w:val="right"/>
        <w:outlineLvl w:val="1"/>
        <w:rPr>
          <w:b/>
          <w:bCs/>
          <w:i/>
          <w:iCs/>
          <w:color w:val="0000FF"/>
          <w:sz w:val="26"/>
          <w:szCs w:val="26"/>
        </w:rPr>
      </w:pPr>
      <w:r w:rsidRPr="00DD28B1">
        <w:rPr>
          <w:b/>
          <w:bCs/>
          <w:i/>
          <w:iCs/>
          <w:color w:val="0000FF"/>
          <w:sz w:val="26"/>
          <w:szCs w:val="26"/>
        </w:rPr>
        <w:t>Подпрограмма 1.</w:t>
      </w:r>
    </w:p>
    <w:p w:rsidR="00FE0919" w:rsidRPr="00072647" w:rsidRDefault="00FE0919" w:rsidP="00FE0919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072647">
        <w:rPr>
          <w:bCs/>
          <w:i/>
          <w:iCs/>
          <w:color w:val="0000FF"/>
          <w:sz w:val="26"/>
          <w:szCs w:val="26"/>
        </w:rPr>
        <w:t xml:space="preserve">Направление </w:t>
      </w:r>
      <w:r>
        <w:rPr>
          <w:bCs/>
          <w:i/>
          <w:iCs/>
          <w:color w:val="0000FF"/>
          <w:sz w:val="26"/>
          <w:szCs w:val="26"/>
        </w:rPr>
        <w:t>3</w:t>
      </w:r>
      <w:r w:rsidRPr="00072647">
        <w:rPr>
          <w:bCs/>
          <w:i/>
          <w:iCs/>
          <w:color w:val="0000FF"/>
          <w:sz w:val="26"/>
          <w:szCs w:val="26"/>
        </w:rPr>
        <w:t xml:space="preserve"> «</w:t>
      </w:r>
      <w:r>
        <w:rPr>
          <w:bCs/>
          <w:i/>
          <w:iCs/>
          <w:color w:val="0000FF"/>
          <w:sz w:val="26"/>
          <w:szCs w:val="26"/>
        </w:rPr>
        <w:t>Новый облик</w:t>
      </w:r>
      <w:r w:rsidRPr="00072647">
        <w:rPr>
          <w:bCs/>
          <w:i/>
          <w:iCs/>
          <w:color w:val="0000FF"/>
          <w:sz w:val="26"/>
          <w:szCs w:val="26"/>
        </w:rPr>
        <w:t>»</w:t>
      </w:r>
    </w:p>
    <w:p w:rsidR="00FE0919" w:rsidRPr="00FE0919" w:rsidRDefault="00E33F38" w:rsidP="00FE0919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ОК</w:t>
      </w:r>
      <w:r w:rsidR="001F1D79" w:rsidRPr="00FE0919">
        <w:rPr>
          <w:b/>
          <w:bCs/>
          <w:i/>
          <w:iCs/>
          <w:sz w:val="28"/>
          <w:szCs w:val="28"/>
          <w:u w:val="single"/>
        </w:rPr>
        <w:t>Р</w:t>
      </w:r>
      <w:r w:rsidR="00FE0919" w:rsidRPr="00FE0919">
        <w:rPr>
          <w:b/>
          <w:bCs/>
          <w:i/>
          <w:iCs/>
          <w:sz w:val="28"/>
          <w:szCs w:val="28"/>
          <w:u w:val="single"/>
        </w:rPr>
        <w:t xml:space="preserve"> «</w:t>
      </w:r>
      <w:r w:rsidRPr="00E33F38">
        <w:rPr>
          <w:b/>
          <w:bCs/>
          <w:i/>
          <w:iCs/>
          <w:sz w:val="28"/>
          <w:szCs w:val="28"/>
          <w:u w:val="single"/>
        </w:rPr>
        <w:t>ТП – ЛАРЕЦ</w:t>
      </w:r>
      <w:r w:rsidR="00FE0919" w:rsidRPr="00FE0919">
        <w:rPr>
          <w:b/>
          <w:bCs/>
          <w:i/>
          <w:iCs/>
          <w:sz w:val="28"/>
          <w:szCs w:val="28"/>
          <w:u w:val="single"/>
        </w:rPr>
        <w:t>»</w:t>
      </w:r>
    </w:p>
    <w:p w:rsidR="00E5314D" w:rsidRPr="00FE0919" w:rsidRDefault="00F4656B" w:rsidP="00FE0919">
      <w:pPr>
        <w:autoSpaceDE w:val="0"/>
        <w:autoSpaceDN w:val="0"/>
        <w:adjustRightInd w:val="0"/>
        <w:spacing w:before="120"/>
        <w:rPr>
          <w:bCs/>
          <w:i/>
          <w:iCs/>
          <w:szCs w:val="26"/>
        </w:rPr>
      </w:pPr>
      <w:r w:rsidRPr="00FE0919">
        <w:rPr>
          <w:bCs/>
          <w:i/>
          <w:iCs/>
          <w:szCs w:val="26"/>
        </w:rPr>
        <w:t xml:space="preserve"> «</w:t>
      </w:r>
      <w:r w:rsidR="00E33F38">
        <w:rPr>
          <w:bCs/>
          <w:i/>
          <w:iCs/>
          <w:szCs w:val="26"/>
        </w:rPr>
        <w:t>Р</w:t>
      </w:r>
      <w:r w:rsidR="00E33F38" w:rsidRPr="00E33F38">
        <w:rPr>
          <w:bCs/>
          <w:i/>
          <w:iCs/>
          <w:szCs w:val="26"/>
        </w:rPr>
        <w:t xml:space="preserve">азработка технического проекта судна обеспечения аварийно-спасательных работ - транспортировщика малых </w:t>
      </w:r>
      <w:proofErr w:type="spellStart"/>
      <w:r w:rsidR="00E33F38" w:rsidRPr="00E33F38">
        <w:rPr>
          <w:bCs/>
          <w:i/>
          <w:iCs/>
          <w:szCs w:val="26"/>
        </w:rPr>
        <w:t>плавсредств</w:t>
      </w:r>
      <w:proofErr w:type="spellEnd"/>
      <w:r w:rsidRPr="00FE0919">
        <w:rPr>
          <w:bCs/>
          <w:i/>
          <w:iCs/>
          <w:szCs w:val="26"/>
        </w:rPr>
        <w:t>»</w:t>
      </w:r>
    </w:p>
    <w:p w:rsidR="00E5314D" w:rsidRPr="00FE0919" w:rsidRDefault="00591E93" w:rsidP="00FE0919">
      <w:pPr>
        <w:pStyle w:val="2"/>
        <w:jc w:val="right"/>
        <w:rPr>
          <w:b/>
          <w:i/>
          <w:szCs w:val="26"/>
        </w:rPr>
      </w:pPr>
      <w:r w:rsidRPr="00FE0919">
        <w:rPr>
          <w:b/>
          <w:i/>
          <w:szCs w:val="26"/>
        </w:rPr>
        <w:t xml:space="preserve">Головной исполнитель – </w:t>
      </w:r>
      <w:r w:rsidR="00E33F38" w:rsidRPr="00E33F38">
        <w:rPr>
          <w:b/>
          <w:i/>
          <w:szCs w:val="26"/>
        </w:rPr>
        <w:t>АО «Северное ПКБ»</w:t>
      </w:r>
    </w:p>
    <w:p w:rsidR="00FE0919" w:rsidRDefault="00FE0919" w:rsidP="00FE0919">
      <w:pPr>
        <w:jc w:val="both"/>
        <w:rPr>
          <w:b/>
          <w:szCs w:val="26"/>
          <w:u w:val="single"/>
        </w:rPr>
      </w:pPr>
    </w:p>
    <w:p w:rsidR="00E5314D" w:rsidRPr="00E33F38" w:rsidRDefault="00E5314D" w:rsidP="00E33F38">
      <w:pPr>
        <w:spacing w:after="120"/>
        <w:jc w:val="both"/>
        <w:rPr>
          <w:b/>
          <w:sz w:val="26"/>
          <w:szCs w:val="26"/>
          <w:u w:val="single"/>
        </w:rPr>
      </w:pPr>
      <w:r w:rsidRPr="00E33F38">
        <w:rPr>
          <w:b/>
          <w:sz w:val="26"/>
          <w:szCs w:val="26"/>
          <w:u w:val="single"/>
        </w:rPr>
        <w:t xml:space="preserve">Основные </w:t>
      </w:r>
      <w:r w:rsidR="00FE0919" w:rsidRPr="00E33F38">
        <w:rPr>
          <w:b/>
          <w:sz w:val="26"/>
          <w:szCs w:val="26"/>
          <w:u w:val="single"/>
        </w:rPr>
        <w:t xml:space="preserve">полученные </w:t>
      </w:r>
      <w:r w:rsidR="00591E93" w:rsidRPr="00E33F38">
        <w:rPr>
          <w:b/>
          <w:sz w:val="26"/>
          <w:szCs w:val="26"/>
          <w:u w:val="single"/>
        </w:rPr>
        <w:t>практические результаты</w:t>
      </w:r>
      <w:r w:rsidR="00833C21" w:rsidRPr="00E33F38">
        <w:rPr>
          <w:b/>
          <w:sz w:val="26"/>
          <w:szCs w:val="26"/>
          <w:u w:val="single"/>
        </w:rPr>
        <w:t>:</w:t>
      </w:r>
    </w:p>
    <w:p w:rsidR="00E33F38" w:rsidRPr="00E33F38" w:rsidRDefault="00E33F38" w:rsidP="00E33F38">
      <w:pPr>
        <w:widowControl w:val="0"/>
        <w:numPr>
          <w:ilvl w:val="0"/>
          <w:numId w:val="12"/>
        </w:numPr>
        <w:tabs>
          <w:tab w:val="num" w:pos="0"/>
        </w:tabs>
        <w:spacing w:after="60" w:line="259" w:lineRule="auto"/>
        <w:ind w:left="284" w:right="-57" w:hanging="284"/>
        <w:jc w:val="both"/>
        <w:rPr>
          <w:sz w:val="26"/>
          <w:szCs w:val="26"/>
        </w:rPr>
      </w:pPr>
      <w:r w:rsidRPr="00E33F38">
        <w:rPr>
          <w:sz w:val="26"/>
          <w:szCs w:val="26"/>
        </w:rPr>
        <w:t>Разработан технический проект судна обеспечения аварийно-спасательных работ.</w:t>
      </w:r>
    </w:p>
    <w:p w:rsidR="00E33F38" w:rsidRPr="00E33F38" w:rsidRDefault="00E33F38" w:rsidP="00E33F38">
      <w:pPr>
        <w:widowControl w:val="0"/>
        <w:numPr>
          <w:ilvl w:val="0"/>
          <w:numId w:val="12"/>
        </w:numPr>
        <w:tabs>
          <w:tab w:val="num" w:pos="0"/>
        </w:tabs>
        <w:spacing w:after="60" w:line="259" w:lineRule="auto"/>
        <w:ind w:left="284" w:right="-57" w:hanging="284"/>
        <w:jc w:val="both"/>
        <w:rPr>
          <w:sz w:val="26"/>
          <w:szCs w:val="26"/>
        </w:rPr>
      </w:pPr>
      <w:r w:rsidRPr="00E33F38">
        <w:rPr>
          <w:sz w:val="26"/>
          <w:szCs w:val="26"/>
        </w:rPr>
        <w:t>Разработан ряд проектно-конструкторской документации по судну, охватывающий следующие основные направления:</w:t>
      </w:r>
    </w:p>
    <w:p w:rsidR="00E33F38" w:rsidRPr="00E33F38" w:rsidRDefault="00E33F38" w:rsidP="00E33F38">
      <w:pPr>
        <w:widowControl w:val="0"/>
        <w:numPr>
          <w:ilvl w:val="0"/>
          <w:numId w:val="13"/>
        </w:numPr>
        <w:tabs>
          <w:tab w:val="num" w:pos="0"/>
        </w:tabs>
        <w:spacing w:after="60" w:line="259" w:lineRule="auto"/>
        <w:ind w:left="709" w:right="-57"/>
        <w:jc w:val="both"/>
        <w:rPr>
          <w:sz w:val="26"/>
          <w:szCs w:val="26"/>
        </w:rPr>
      </w:pPr>
      <w:proofErr w:type="spellStart"/>
      <w:r w:rsidRPr="00E33F38">
        <w:rPr>
          <w:sz w:val="26"/>
          <w:szCs w:val="26"/>
        </w:rPr>
        <w:t>общепроектные</w:t>
      </w:r>
      <w:proofErr w:type="spellEnd"/>
      <w:r w:rsidRPr="00E33F38">
        <w:rPr>
          <w:sz w:val="26"/>
          <w:szCs w:val="26"/>
        </w:rPr>
        <w:t xml:space="preserve"> вопросы, включающие проработку формы корпуса судна и все основные архитектурно-конструктивные решения, а также расчеты основных кораблестроительных элементов судна;</w:t>
      </w:r>
    </w:p>
    <w:p w:rsidR="00E33F38" w:rsidRPr="00E33F38" w:rsidRDefault="00E33F38" w:rsidP="00E33F38">
      <w:pPr>
        <w:widowControl w:val="0"/>
        <w:numPr>
          <w:ilvl w:val="0"/>
          <w:numId w:val="13"/>
        </w:numPr>
        <w:tabs>
          <w:tab w:val="num" w:pos="0"/>
        </w:tabs>
        <w:spacing w:after="60" w:line="259" w:lineRule="auto"/>
        <w:ind w:left="709" w:right="-57"/>
        <w:jc w:val="both"/>
        <w:rPr>
          <w:sz w:val="26"/>
          <w:szCs w:val="26"/>
        </w:rPr>
      </w:pPr>
      <w:r w:rsidRPr="00E33F38">
        <w:rPr>
          <w:sz w:val="26"/>
          <w:szCs w:val="26"/>
        </w:rPr>
        <w:t>конструкция корпуса судна, включая конструкцию и расчеты прочности;</w:t>
      </w:r>
    </w:p>
    <w:p w:rsidR="00E33F38" w:rsidRPr="00E33F38" w:rsidRDefault="00E33F38" w:rsidP="00E33F38">
      <w:pPr>
        <w:widowControl w:val="0"/>
        <w:numPr>
          <w:ilvl w:val="0"/>
          <w:numId w:val="13"/>
        </w:numPr>
        <w:tabs>
          <w:tab w:val="num" w:pos="0"/>
        </w:tabs>
        <w:spacing w:after="60" w:line="259" w:lineRule="auto"/>
        <w:ind w:left="709" w:right="-57"/>
        <w:jc w:val="both"/>
        <w:rPr>
          <w:sz w:val="26"/>
          <w:szCs w:val="26"/>
        </w:rPr>
      </w:pPr>
      <w:r w:rsidRPr="00E33F38">
        <w:rPr>
          <w:sz w:val="26"/>
          <w:szCs w:val="26"/>
        </w:rPr>
        <w:t>энергетическая система, включая компоновку энергетических отсеков, а также принципиальные схемные решения систем</w:t>
      </w:r>
      <w:r>
        <w:rPr>
          <w:sz w:val="26"/>
          <w:szCs w:val="26"/>
        </w:rPr>
        <w:t>,</w:t>
      </w:r>
      <w:r w:rsidRPr="00E33F38">
        <w:rPr>
          <w:sz w:val="26"/>
          <w:szCs w:val="26"/>
        </w:rPr>
        <w:t xml:space="preserve"> обеспечивающих работоспособность энергетической установки судна;</w:t>
      </w:r>
    </w:p>
    <w:p w:rsidR="00E33F38" w:rsidRPr="00E33F38" w:rsidRDefault="00E33F38" w:rsidP="00E33F38">
      <w:pPr>
        <w:widowControl w:val="0"/>
        <w:numPr>
          <w:ilvl w:val="0"/>
          <w:numId w:val="13"/>
        </w:numPr>
        <w:tabs>
          <w:tab w:val="num" w:pos="0"/>
        </w:tabs>
        <w:spacing w:after="60" w:line="259" w:lineRule="auto"/>
        <w:ind w:left="709" w:right="-57"/>
        <w:jc w:val="both"/>
        <w:rPr>
          <w:sz w:val="26"/>
          <w:szCs w:val="26"/>
        </w:rPr>
      </w:pPr>
      <w:r w:rsidRPr="00E33F38">
        <w:rPr>
          <w:sz w:val="26"/>
          <w:szCs w:val="26"/>
        </w:rPr>
        <w:t>вопросы обитаемости, включая компоновку жилых и общественных помещений, а также принципиальные схемные решения по хозяйственно-бытовым системам судна;</w:t>
      </w:r>
    </w:p>
    <w:p w:rsidR="00E33F38" w:rsidRPr="00E33F38" w:rsidRDefault="00E33F38" w:rsidP="00E33F38">
      <w:pPr>
        <w:widowControl w:val="0"/>
        <w:numPr>
          <w:ilvl w:val="0"/>
          <w:numId w:val="13"/>
        </w:numPr>
        <w:tabs>
          <w:tab w:val="num" w:pos="0"/>
        </w:tabs>
        <w:spacing w:after="60" w:line="259" w:lineRule="auto"/>
        <w:ind w:left="709" w:right="-57"/>
        <w:jc w:val="both"/>
        <w:rPr>
          <w:sz w:val="26"/>
          <w:szCs w:val="26"/>
        </w:rPr>
      </w:pPr>
      <w:r w:rsidRPr="00E33F38">
        <w:rPr>
          <w:sz w:val="26"/>
          <w:szCs w:val="26"/>
        </w:rPr>
        <w:t>вопросы радиоэлектронного вооружения судна, включая вопросы радиосвязи и навигации, а также обеспечения интегрированной автоматизированной системы управления техническими средствами судна.</w:t>
      </w:r>
    </w:p>
    <w:p w:rsidR="00E33F38" w:rsidRDefault="00E33F38" w:rsidP="00E33F38">
      <w:pPr>
        <w:widowControl w:val="0"/>
        <w:numPr>
          <w:ilvl w:val="0"/>
          <w:numId w:val="12"/>
        </w:numPr>
        <w:tabs>
          <w:tab w:val="num" w:pos="0"/>
        </w:tabs>
        <w:spacing w:after="60" w:line="259" w:lineRule="auto"/>
        <w:ind w:left="284" w:right="-57" w:hanging="284"/>
        <w:jc w:val="both"/>
        <w:rPr>
          <w:sz w:val="26"/>
          <w:szCs w:val="26"/>
        </w:rPr>
      </w:pPr>
      <w:r w:rsidRPr="00E33F38">
        <w:rPr>
          <w:sz w:val="26"/>
          <w:szCs w:val="26"/>
        </w:rPr>
        <w:t>Произведена оценка строительной стоимости и проработаны отдельные технологические вопросы по организации строительства судна.</w:t>
      </w:r>
    </w:p>
    <w:p w:rsidR="00E33F38" w:rsidRPr="00E33F38" w:rsidRDefault="00E33F38" w:rsidP="00E33F38">
      <w:pPr>
        <w:widowControl w:val="0"/>
        <w:spacing w:after="60" w:line="259" w:lineRule="auto"/>
        <w:ind w:right="-57"/>
        <w:jc w:val="both"/>
        <w:rPr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33F38" w:rsidTr="00E33F38">
        <w:tc>
          <w:tcPr>
            <w:tcW w:w="5068" w:type="dxa"/>
          </w:tcPr>
          <w:p w:rsidR="00E33F38" w:rsidRPr="00E33F38" w:rsidRDefault="00E33F38" w:rsidP="00E33F38">
            <w:pPr>
              <w:widowControl w:val="0"/>
              <w:spacing w:before="120"/>
              <w:jc w:val="both"/>
              <w:rPr>
                <w:i/>
                <w:sz w:val="26"/>
                <w:szCs w:val="26"/>
              </w:rPr>
            </w:pPr>
            <w:r w:rsidRPr="00E33F38">
              <w:rPr>
                <w:i/>
                <w:sz w:val="26"/>
                <w:szCs w:val="26"/>
              </w:rPr>
              <w:t xml:space="preserve">Главные </w:t>
            </w:r>
            <w:proofErr w:type="spellStart"/>
            <w:r w:rsidRPr="00E33F38">
              <w:rPr>
                <w:i/>
                <w:sz w:val="26"/>
                <w:szCs w:val="26"/>
              </w:rPr>
              <w:t>размерения</w:t>
            </w:r>
            <w:proofErr w:type="spellEnd"/>
            <w:r w:rsidRPr="00E33F38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5069" w:type="dxa"/>
          </w:tcPr>
          <w:p w:rsidR="00E33F38" w:rsidRDefault="00E33F38" w:rsidP="00E33F38">
            <w:pPr>
              <w:widowControl w:val="0"/>
              <w:spacing w:before="120"/>
              <w:jc w:val="both"/>
              <w:rPr>
                <w:i/>
                <w:sz w:val="26"/>
                <w:szCs w:val="26"/>
              </w:rPr>
            </w:pPr>
            <w:r w:rsidRPr="00E33F38">
              <w:rPr>
                <w:i/>
                <w:sz w:val="26"/>
                <w:szCs w:val="26"/>
              </w:rPr>
              <w:t>Эксплуатационные характеристики:</w:t>
            </w:r>
          </w:p>
        </w:tc>
      </w:tr>
      <w:tr w:rsidR="00E33F38" w:rsidTr="00E33F38">
        <w:tc>
          <w:tcPr>
            <w:tcW w:w="5068" w:type="dxa"/>
          </w:tcPr>
          <w:p w:rsidR="00E33F38" w:rsidRPr="00E33F38" w:rsidRDefault="00E33F38" w:rsidP="00E33F38">
            <w:pPr>
              <w:widowControl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E33F38">
              <w:rPr>
                <w:sz w:val="26"/>
                <w:szCs w:val="26"/>
              </w:rPr>
              <w:t>Длина максимальная, м - 109,5</w:t>
            </w:r>
          </w:p>
        </w:tc>
        <w:tc>
          <w:tcPr>
            <w:tcW w:w="5069" w:type="dxa"/>
          </w:tcPr>
          <w:p w:rsidR="00E33F38" w:rsidRPr="00C323C7" w:rsidRDefault="00E33F38" w:rsidP="00C323C7">
            <w:pPr>
              <w:widowControl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E33F38">
              <w:rPr>
                <w:sz w:val="26"/>
                <w:szCs w:val="26"/>
              </w:rPr>
              <w:t>Скорость хода, уз - 22,0</w:t>
            </w:r>
          </w:p>
        </w:tc>
      </w:tr>
      <w:tr w:rsidR="00E33F38" w:rsidTr="00E33F38">
        <w:tc>
          <w:tcPr>
            <w:tcW w:w="5068" w:type="dxa"/>
          </w:tcPr>
          <w:p w:rsidR="00E33F38" w:rsidRPr="00E33F38" w:rsidRDefault="00E33F38" w:rsidP="00E33F38">
            <w:pPr>
              <w:widowControl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E33F38">
              <w:rPr>
                <w:sz w:val="26"/>
                <w:szCs w:val="26"/>
              </w:rPr>
              <w:t>Ширина, м - 24,0</w:t>
            </w:r>
          </w:p>
        </w:tc>
        <w:tc>
          <w:tcPr>
            <w:tcW w:w="5069" w:type="dxa"/>
          </w:tcPr>
          <w:p w:rsidR="00E33F38" w:rsidRPr="00C323C7" w:rsidRDefault="00E33F38" w:rsidP="00C323C7">
            <w:pPr>
              <w:widowControl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E33F38">
              <w:rPr>
                <w:sz w:val="26"/>
                <w:szCs w:val="26"/>
              </w:rPr>
              <w:t>Мощность ЭУ, кВт - 24000</w:t>
            </w:r>
          </w:p>
        </w:tc>
      </w:tr>
      <w:tr w:rsidR="00E33F38" w:rsidTr="00E33F38">
        <w:tc>
          <w:tcPr>
            <w:tcW w:w="5068" w:type="dxa"/>
          </w:tcPr>
          <w:p w:rsidR="00E33F38" w:rsidRPr="00E33F38" w:rsidRDefault="00E33F38" w:rsidP="00E33F38">
            <w:pPr>
              <w:widowControl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E33F38">
              <w:rPr>
                <w:sz w:val="26"/>
                <w:szCs w:val="26"/>
              </w:rPr>
              <w:t>Высота борта, м - 13,0</w:t>
            </w:r>
          </w:p>
        </w:tc>
        <w:tc>
          <w:tcPr>
            <w:tcW w:w="5069" w:type="dxa"/>
          </w:tcPr>
          <w:p w:rsidR="00E33F38" w:rsidRPr="00C323C7" w:rsidRDefault="00E33F38" w:rsidP="00C323C7">
            <w:pPr>
              <w:widowControl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E33F38">
              <w:rPr>
                <w:sz w:val="26"/>
                <w:szCs w:val="26"/>
              </w:rPr>
              <w:t>Дальность плавания, миль - 5000</w:t>
            </w:r>
          </w:p>
        </w:tc>
      </w:tr>
      <w:tr w:rsidR="00E33F38" w:rsidTr="00E33F38">
        <w:tc>
          <w:tcPr>
            <w:tcW w:w="5068" w:type="dxa"/>
          </w:tcPr>
          <w:p w:rsidR="00E33F38" w:rsidRPr="00E33F38" w:rsidRDefault="00E33F38" w:rsidP="00E33F38">
            <w:pPr>
              <w:widowControl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E33F38">
              <w:rPr>
                <w:sz w:val="26"/>
                <w:szCs w:val="26"/>
              </w:rPr>
              <w:t>Осадка, м - 5,5</w:t>
            </w:r>
          </w:p>
        </w:tc>
        <w:tc>
          <w:tcPr>
            <w:tcW w:w="5069" w:type="dxa"/>
          </w:tcPr>
          <w:p w:rsidR="00E33F38" w:rsidRPr="00C323C7" w:rsidRDefault="00E33F38" w:rsidP="00C323C7">
            <w:pPr>
              <w:widowControl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E33F38">
              <w:rPr>
                <w:sz w:val="26"/>
                <w:szCs w:val="26"/>
              </w:rPr>
              <w:t xml:space="preserve">Автономность, </w:t>
            </w:r>
            <w:proofErr w:type="spellStart"/>
            <w:r w:rsidRPr="00E33F38">
              <w:rPr>
                <w:sz w:val="26"/>
                <w:szCs w:val="26"/>
              </w:rPr>
              <w:t>сут</w:t>
            </w:r>
            <w:proofErr w:type="spellEnd"/>
            <w:r w:rsidRPr="00E33F38">
              <w:rPr>
                <w:sz w:val="26"/>
                <w:szCs w:val="26"/>
              </w:rPr>
              <w:t>. - 30</w:t>
            </w:r>
            <w:bookmarkStart w:id="0" w:name="_GoBack"/>
            <w:bookmarkEnd w:id="0"/>
          </w:p>
        </w:tc>
      </w:tr>
      <w:tr w:rsidR="00E33F38" w:rsidTr="00E33F38">
        <w:tc>
          <w:tcPr>
            <w:tcW w:w="5068" w:type="dxa"/>
          </w:tcPr>
          <w:p w:rsidR="00E33F38" w:rsidRDefault="00E33F38" w:rsidP="00E33F38">
            <w:pPr>
              <w:widowControl w:val="0"/>
              <w:spacing w:before="12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069" w:type="dxa"/>
          </w:tcPr>
          <w:p w:rsidR="00E33F38" w:rsidRPr="00C323C7" w:rsidRDefault="00E33F38" w:rsidP="00C323C7">
            <w:pPr>
              <w:widowControl w:val="0"/>
              <w:spacing w:before="120"/>
              <w:ind w:firstLine="284"/>
              <w:jc w:val="both"/>
              <w:rPr>
                <w:sz w:val="26"/>
                <w:szCs w:val="26"/>
              </w:rPr>
            </w:pPr>
            <w:r w:rsidRPr="00E33F38">
              <w:rPr>
                <w:sz w:val="26"/>
                <w:szCs w:val="26"/>
              </w:rPr>
              <w:t xml:space="preserve">Численность экипажа, чел. </w:t>
            </w:r>
            <w:r>
              <w:rPr>
                <w:sz w:val="26"/>
                <w:szCs w:val="26"/>
              </w:rPr>
              <w:t>–</w:t>
            </w:r>
            <w:r w:rsidRPr="00E33F38">
              <w:rPr>
                <w:sz w:val="26"/>
                <w:szCs w:val="26"/>
              </w:rPr>
              <w:t xml:space="preserve"> 51</w:t>
            </w:r>
          </w:p>
        </w:tc>
      </w:tr>
    </w:tbl>
    <w:p w:rsidR="00E33F38" w:rsidRDefault="00E33F38" w:rsidP="00E33F38">
      <w:pPr>
        <w:widowControl w:val="0"/>
        <w:spacing w:after="60" w:line="259" w:lineRule="auto"/>
        <w:ind w:right="-57"/>
        <w:jc w:val="both"/>
        <w:rPr>
          <w:sz w:val="26"/>
          <w:szCs w:val="26"/>
        </w:rPr>
      </w:pPr>
    </w:p>
    <w:p w:rsidR="00E33F38" w:rsidRPr="00E33F38" w:rsidRDefault="00E33F38" w:rsidP="00E33F38">
      <w:pPr>
        <w:widowControl w:val="0"/>
        <w:spacing w:after="60" w:line="259" w:lineRule="auto"/>
        <w:ind w:right="-57"/>
        <w:jc w:val="both"/>
        <w:rPr>
          <w:sz w:val="26"/>
          <w:szCs w:val="26"/>
        </w:rPr>
      </w:pPr>
      <w:r w:rsidRPr="00E33F38">
        <w:rPr>
          <w:sz w:val="26"/>
          <w:szCs w:val="26"/>
        </w:rPr>
        <w:t>Создание нескольких судов обеспечения аварийно-спасательных работ, значительно расширяет возможности существующей инфраструктуры для проведения аварийно-спасательных работ и позволит существенно повысить безопасность эксплуатации судов в территориальных водах Российской Федерации.</w:t>
      </w:r>
    </w:p>
    <w:sectPr w:rsidR="00E33F38" w:rsidRPr="00E33F38" w:rsidSect="00FE09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6F46505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D1F05B5"/>
    <w:multiLevelType w:val="hybridMultilevel"/>
    <w:tmpl w:val="2A543D4E"/>
    <w:lvl w:ilvl="0" w:tplc="455AF1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88A8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609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269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EEC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4CA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C9F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3EED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210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20960CE"/>
    <w:multiLevelType w:val="hybridMultilevel"/>
    <w:tmpl w:val="D512BAAC"/>
    <w:lvl w:ilvl="0" w:tplc="DEF28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40FE6"/>
    <w:multiLevelType w:val="hybridMultilevel"/>
    <w:tmpl w:val="29423E3C"/>
    <w:lvl w:ilvl="0" w:tplc="BF8AAC9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C2F57"/>
    <w:multiLevelType w:val="hybridMultilevel"/>
    <w:tmpl w:val="919A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83B45"/>
    <w:multiLevelType w:val="hybridMultilevel"/>
    <w:tmpl w:val="26FA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765B2"/>
    <w:multiLevelType w:val="hybridMultilevel"/>
    <w:tmpl w:val="4240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2661C"/>
    <w:multiLevelType w:val="multilevel"/>
    <w:tmpl w:val="DFE05392"/>
    <w:lvl w:ilvl="0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448" w:hanging="14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732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6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4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8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2" w:hanging="145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10">
    <w:nsid w:val="3C572775"/>
    <w:multiLevelType w:val="hybridMultilevel"/>
    <w:tmpl w:val="D056EA5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F056FCC"/>
    <w:multiLevelType w:val="hybridMultilevel"/>
    <w:tmpl w:val="7312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001756"/>
    <w:rsid w:val="000825A2"/>
    <w:rsid w:val="00152BCD"/>
    <w:rsid w:val="00171665"/>
    <w:rsid w:val="001F1D79"/>
    <w:rsid w:val="001F6C1C"/>
    <w:rsid w:val="00273213"/>
    <w:rsid w:val="002C1365"/>
    <w:rsid w:val="00334A47"/>
    <w:rsid w:val="003C3377"/>
    <w:rsid w:val="003C376C"/>
    <w:rsid w:val="00495E40"/>
    <w:rsid w:val="004E196A"/>
    <w:rsid w:val="00566B5F"/>
    <w:rsid w:val="00585D7A"/>
    <w:rsid w:val="00591E93"/>
    <w:rsid w:val="005B3809"/>
    <w:rsid w:val="00665E22"/>
    <w:rsid w:val="00824321"/>
    <w:rsid w:val="00833C21"/>
    <w:rsid w:val="008718FE"/>
    <w:rsid w:val="00880D1D"/>
    <w:rsid w:val="008B4807"/>
    <w:rsid w:val="008C1B1A"/>
    <w:rsid w:val="008E79CB"/>
    <w:rsid w:val="009302D6"/>
    <w:rsid w:val="00A144C8"/>
    <w:rsid w:val="00AD728D"/>
    <w:rsid w:val="00AF39F6"/>
    <w:rsid w:val="00B00178"/>
    <w:rsid w:val="00B472C9"/>
    <w:rsid w:val="00B835FD"/>
    <w:rsid w:val="00BC385A"/>
    <w:rsid w:val="00C323C7"/>
    <w:rsid w:val="00CF0CB0"/>
    <w:rsid w:val="00D06264"/>
    <w:rsid w:val="00DB06B6"/>
    <w:rsid w:val="00E10F59"/>
    <w:rsid w:val="00E16264"/>
    <w:rsid w:val="00E33F38"/>
    <w:rsid w:val="00E5314D"/>
    <w:rsid w:val="00E919D3"/>
    <w:rsid w:val="00E97341"/>
    <w:rsid w:val="00ED1489"/>
    <w:rsid w:val="00F24769"/>
    <w:rsid w:val="00F4656B"/>
    <w:rsid w:val="00F659D9"/>
    <w:rsid w:val="00F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B1316-4D08-49DB-9542-2BC67EC7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5314D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rsid w:val="009302D6"/>
    <w:rPr>
      <w:rFonts w:ascii="Times New Roman" w:hAnsi="Times New Roman" w:cs="Times New Roman"/>
      <w:sz w:val="22"/>
      <w:szCs w:val="22"/>
      <w:u w:val="none"/>
    </w:rPr>
  </w:style>
  <w:style w:type="character" w:customStyle="1" w:styleId="a7">
    <w:name w:val="Основной текст + Полужирный"/>
    <w:basedOn w:val="1"/>
    <w:uiPriority w:val="99"/>
    <w:rsid w:val="00B835F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6">
    <w:name w:val="Абзац списка Знак"/>
    <w:link w:val="a5"/>
    <w:uiPriority w:val="99"/>
    <w:locked/>
    <w:rsid w:val="00833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1"/>
    <w:basedOn w:val="a"/>
    <w:link w:val="11"/>
    <w:qFormat/>
    <w:rsid w:val="00833C21"/>
    <w:pPr>
      <w:spacing w:line="360" w:lineRule="auto"/>
      <w:ind w:right="170" w:firstLine="709"/>
      <w:jc w:val="both"/>
    </w:pPr>
    <w:rPr>
      <w:lang w:val="x-none" w:eastAsia="x-none"/>
    </w:rPr>
  </w:style>
  <w:style w:type="character" w:customStyle="1" w:styleId="11">
    <w:name w:val="Обычный 1 Знак"/>
    <w:link w:val="10"/>
    <w:rsid w:val="00833C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33C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C2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rsid w:val="00B472C9"/>
    <w:rPr>
      <w:rFonts w:cs="Times New Roman"/>
    </w:rPr>
  </w:style>
  <w:style w:type="paragraph" w:styleId="4">
    <w:name w:val="List Bullet 4"/>
    <w:basedOn w:val="a"/>
    <w:rsid w:val="00B472C9"/>
    <w:pPr>
      <w:numPr>
        <w:numId w:val="9"/>
      </w:numPr>
      <w:spacing w:line="360" w:lineRule="auto"/>
      <w:contextualSpacing/>
      <w:jc w:val="both"/>
    </w:pPr>
    <w:rPr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8718FE"/>
    <w:pPr>
      <w:spacing w:before="100" w:beforeAutospacing="1" w:after="100" w:afterAutospacing="1"/>
    </w:pPr>
    <w:rPr>
      <w:rFonts w:eastAsiaTheme="minorEastAsia"/>
    </w:rPr>
  </w:style>
  <w:style w:type="table" w:styleId="ac">
    <w:name w:val="Table Grid"/>
    <w:basedOn w:val="a1"/>
    <w:uiPriority w:val="59"/>
    <w:rsid w:val="00E3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3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12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Anna</cp:lastModifiedBy>
  <cp:revision>45</cp:revision>
  <cp:lastPrinted>2016-12-05T12:44:00Z</cp:lastPrinted>
  <dcterms:created xsi:type="dcterms:W3CDTF">2016-07-26T07:27:00Z</dcterms:created>
  <dcterms:modified xsi:type="dcterms:W3CDTF">2017-01-30T11:39:00Z</dcterms:modified>
</cp:coreProperties>
</file>