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E4" w:rsidRDefault="00027EE4" w:rsidP="00027EE4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>
        <w:rPr>
          <w:bCs/>
          <w:i/>
          <w:iCs/>
          <w:color w:val="0000FF"/>
          <w:sz w:val="26"/>
          <w:szCs w:val="26"/>
        </w:rPr>
        <w:t xml:space="preserve"> </w:t>
      </w:r>
      <w:r w:rsidRPr="00BE164B">
        <w:rPr>
          <w:bCs/>
          <w:i/>
          <w:iCs/>
          <w:color w:val="0000FF"/>
          <w:sz w:val="26"/>
          <w:szCs w:val="26"/>
        </w:rPr>
        <w:t xml:space="preserve">«Развитие судостроения </w:t>
      </w:r>
    </w:p>
    <w:p w:rsidR="00027EE4" w:rsidRPr="00BE164B" w:rsidRDefault="00027EE4" w:rsidP="00027EE4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  <w:r>
        <w:rPr>
          <w:bCs/>
          <w:i/>
          <w:iCs/>
          <w:color w:val="0000FF"/>
          <w:sz w:val="26"/>
          <w:szCs w:val="26"/>
        </w:rPr>
        <w:t>.</w:t>
      </w:r>
    </w:p>
    <w:p w:rsidR="00027EE4" w:rsidRDefault="00027EE4" w:rsidP="00027EE4">
      <w:pPr>
        <w:spacing w:before="120"/>
        <w:ind w:left="3827"/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1.</w:t>
      </w:r>
      <w:r w:rsidRPr="005F6A97">
        <w:rPr>
          <w:i/>
          <w:color w:val="0000FF"/>
          <w:sz w:val="28"/>
          <w:szCs w:val="28"/>
        </w:rPr>
        <w:t xml:space="preserve"> </w:t>
      </w:r>
    </w:p>
    <w:p w:rsidR="00027EE4" w:rsidRPr="00BE164B" w:rsidRDefault="00027EE4" w:rsidP="00027EE4">
      <w:pPr>
        <w:ind w:left="3828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6 </w:t>
      </w:r>
      <w:r w:rsidRPr="00CB5128">
        <w:rPr>
          <w:i/>
          <w:color w:val="0000FF"/>
          <w:sz w:val="28"/>
          <w:szCs w:val="28"/>
        </w:rPr>
        <w:t>направление  «</w:t>
      </w:r>
      <w:r>
        <w:rPr>
          <w:i/>
          <w:color w:val="0000FF"/>
          <w:sz w:val="28"/>
          <w:szCs w:val="28"/>
        </w:rPr>
        <w:t>Системные исследования»</w:t>
      </w:r>
    </w:p>
    <w:p w:rsidR="00704541" w:rsidRDefault="00704541" w:rsidP="005130EC">
      <w:pPr>
        <w:widowControl w:val="0"/>
        <w:tabs>
          <w:tab w:val="left" w:pos="360"/>
          <w:tab w:val="left" w:pos="426"/>
          <w:tab w:val="left" w:pos="567"/>
          <w:tab w:val="left" w:pos="1080"/>
          <w:tab w:val="left" w:pos="1276"/>
        </w:tabs>
        <w:autoSpaceDE w:val="0"/>
        <w:autoSpaceDN w:val="0"/>
        <w:adjustRightInd w:val="0"/>
        <w:rPr>
          <w:b/>
          <w:bCs/>
          <w:i/>
          <w:color w:val="000000"/>
        </w:rPr>
      </w:pPr>
    </w:p>
    <w:p w:rsidR="00027EE4" w:rsidRPr="00027EE4" w:rsidRDefault="00601272" w:rsidP="00027EE4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027EE4">
        <w:rPr>
          <w:rFonts w:cs="Arial"/>
          <w:b/>
          <w:bCs/>
          <w:i/>
          <w:iCs/>
          <w:sz w:val="28"/>
          <w:szCs w:val="28"/>
          <w:u w:val="single"/>
        </w:rPr>
        <w:t xml:space="preserve">НИР </w:t>
      </w:r>
      <w:r w:rsidR="00027EE4" w:rsidRPr="00027EE4">
        <w:rPr>
          <w:rFonts w:cs="Arial"/>
          <w:b/>
          <w:bCs/>
          <w:i/>
          <w:iCs/>
          <w:sz w:val="28"/>
          <w:szCs w:val="28"/>
          <w:u w:val="single"/>
        </w:rPr>
        <w:t>«СМП-Лед-Перспектива»</w:t>
      </w:r>
    </w:p>
    <w:p w:rsidR="00601272" w:rsidRPr="00027EE4" w:rsidRDefault="00027EE4" w:rsidP="00027EE4">
      <w:pPr>
        <w:jc w:val="both"/>
        <w:rPr>
          <w:i/>
        </w:rPr>
      </w:pPr>
      <w:r w:rsidRPr="00027EE4">
        <w:rPr>
          <w:i/>
        </w:rPr>
        <w:t xml:space="preserve"> </w:t>
      </w:r>
      <w:r w:rsidR="00601272" w:rsidRPr="00027EE4">
        <w:rPr>
          <w:i/>
        </w:rPr>
        <w:t xml:space="preserve">«Анализ перспективных грузопотоков на трассах Северного морского пути. Проведение технико-экономического анализа использования различных судовых энергоустановок и типов судов для выбранных вариантов перевозок» </w:t>
      </w:r>
    </w:p>
    <w:p w:rsidR="00601272" w:rsidRPr="00027EE4" w:rsidRDefault="00601272" w:rsidP="005130EC">
      <w:pPr>
        <w:pStyle w:val="2"/>
        <w:spacing w:before="0" w:line="360" w:lineRule="auto"/>
        <w:jc w:val="right"/>
        <w:rPr>
          <w:b/>
          <w:i/>
          <w:szCs w:val="24"/>
        </w:rPr>
      </w:pPr>
      <w:r w:rsidRPr="00027EE4">
        <w:rPr>
          <w:b/>
          <w:i/>
          <w:szCs w:val="24"/>
        </w:rPr>
        <w:t>Головной исполнитель – АО «ЦНИИМФ»</w:t>
      </w:r>
    </w:p>
    <w:p w:rsidR="00F07EDA" w:rsidRPr="00027EE4" w:rsidRDefault="00F07EDA" w:rsidP="00015C20">
      <w:pPr>
        <w:pStyle w:val="a7"/>
        <w:tabs>
          <w:tab w:val="left" w:pos="426"/>
        </w:tabs>
        <w:spacing w:before="120"/>
        <w:ind w:left="568"/>
        <w:jc w:val="both"/>
        <w:rPr>
          <w:b/>
          <w:bCs/>
          <w:sz w:val="26"/>
          <w:szCs w:val="26"/>
          <w:u w:val="single"/>
        </w:rPr>
      </w:pPr>
      <w:r w:rsidRPr="00027EE4">
        <w:rPr>
          <w:b/>
          <w:bCs/>
          <w:sz w:val="26"/>
          <w:szCs w:val="26"/>
          <w:u w:val="single"/>
        </w:rPr>
        <w:t xml:space="preserve">Основные </w:t>
      </w:r>
      <w:r w:rsidR="00015C20" w:rsidRPr="00027EE4">
        <w:rPr>
          <w:b/>
          <w:bCs/>
          <w:sz w:val="26"/>
          <w:szCs w:val="26"/>
          <w:u w:val="single"/>
        </w:rPr>
        <w:t xml:space="preserve">полученные практические </w:t>
      </w:r>
      <w:r w:rsidRPr="00027EE4">
        <w:rPr>
          <w:b/>
          <w:bCs/>
          <w:sz w:val="26"/>
          <w:szCs w:val="26"/>
          <w:u w:val="single"/>
        </w:rPr>
        <w:t>результаты</w:t>
      </w:r>
    </w:p>
    <w:p w:rsidR="00015C20" w:rsidRDefault="00015C20" w:rsidP="00015C20">
      <w:pPr>
        <w:pStyle w:val="a5"/>
        <w:widowControl w:val="0"/>
        <w:numPr>
          <w:ilvl w:val="0"/>
          <w:numId w:val="8"/>
        </w:numPr>
        <w:spacing w:before="60"/>
        <w:ind w:right="6"/>
        <w:jc w:val="both"/>
        <w:rPr>
          <w:bCs/>
        </w:rPr>
      </w:pPr>
      <w:r w:rsidRPr="007A7776">
        <w:rPr>
          <w:bCs/>
        </w:rPr>
        <w:t>прогноз перспективных грузопотоков для Северного морского пути предусматривает увеличение объемов перевозок грузов до 38,4 млн т к 2020 году, 64,4 млн т к 2025 году и 71,0 млн т к 2030 году</w:t>
      </w:r>
      <w:r>
        <w:rPr>
          <w:bCs/>
        </w:rPr>
        <w:t>;</w:t>
      </w:r>
    </w:p>
    <w:p w:rsidR="00015C20" w:rsidRDefault="00A715DA" w:rsidP="00A715DA">
      <w:pPr>
        <w:widowControl w:val="0"/>
        <w:spacing w:before="60"/>
        <w:ind w:right="6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239421" cy="2427066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472" cy="2426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C20" w:rsidRDefault="00015C20" w:rsidP="00015C20">
      <w:pPr>
        <w:pStyle w:val="a5"/>
        <w:widowControl w:val="0"/>
        <w:numPr>
          <w:ilvl w:val="0"/>
          <w:numId w:val="8"/>
        </w:numPr>
        <w:spacing w:before="60"/>
        <w:ind w:right="6"/>
        <w:jc w:val="both"/>
        <w:rPr>
          <w:bCs/>
        </w:rPr>
      </w:pPr>
      <w:r w:rsidRPr="007A7776">
        <w:rPr>
          <w:bCs/>
        </w:rPr>
        <w:t>оценка общей потребности в судах ледового плавания для обеспечения прогнозного грузопотока по трассам СМП в перспективе до 2030 г. составляет 60-90 судов в зависимости от периода. С учетом уже построенных и заказанных судов потребность составляет около 70 судов различных назначений. Основную долю судов составляют газовозы и танкеры для перевозки нефти и газового конденсата.</w:t>
      </w:r>
    </w:p>
    <w:p w:rsidR="00015C20" w:rsidRDefault="00A715DA" w:rsidP="00A715DA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600214" cy="2392680"/>
            <wp:effectExtent l="0" t="0" r="63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"/>
                    <a:stretch/>
                  </pic:blipFill>
                  <pic:spPr bwMode="auto">
                    <a:xfrm>
                      <a:off x="0" y="0"/>
                      <a:ext cx="5609972" cy="239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0AD" w:rsidRPr="00027EE4" w:rsidRDefault="004D70AD" w:rsidP="00027EE4">
      <w:pPr>
        <w:pStyle w:val="a5"/>
        <w:widowControl w:val="0"/>
        <w:numPr>
          <w:ilvl w:val="0"/>
          <w:numId w:val="8"/>
        </w:numPr>
        <w:spacing w:before="60"/>
        <w:ind w:right="6"/>
        <w:jc w:val="both"/>
        <w:rPr>
          <w:bCs/>
        </w:rPr>
      </w:pPr>
      <w:r w:rsidRPr="00027EE4">
        <w:rPr>
          <w:bCs/>
        </w:rPr>
        <w:t xml:space="preserve">разработан вариантный ряд </w:t>
      </w:r>
      <w:r w:rsidR="000519A2" w:rsidRPr="00027EE4">
        <w:rPr>
          <w:bCs/>
        </w:rPr>
        <w:t>и технико-эксплуатационные требования к</w:t>
      </w:r>
      <w:r w:rsidRPr="00027EE4">
        <w:rPr>
          <w:bCs/>
        </w:rPr>
        <w:t xml:space="preserve"> 9 </w:t>
      </w:r>
      <w:r w:rsidR="000519A2" w:rsidRPr="00027EE4">
        <w:rPr>
          <w:bCs/>
        </w:rPr>
        <w:t>вариантам</w:t>
      </w:r>
      <w:r w:rsidRPr="00027EE4">
        <w:rPr>
          <w:bCs/>
        </w:rPr>
        <w:t xml:space="preserve"> судов</w:t>
      </w:r>
      <w:r w:rsidR="000519A2" w:rsidRPr="00027EE4">
        <w:rPr>
          <w:bCs/>
        </w:rPr>
        <w:t xml:space="preserve"> различного назначения</w:t>
      </w:r>
      <w:r w:rsidRPr="00027EE4">
        <w:rPr>
          <w:bCs/>
        </w:rPr>
        <w:t xml:space="preserve">: танкеры-продуктовозы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для транспортировки стабильного газового конденсата дедвейтом 50 тыс. т и 100 тыс. т; танкеры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для </w:t>
      </w:r>
      <w:r w:rsidRPr="00027EE4">
        <w:rPr>
          <w:bCs/>
        </w:rPr>
        <w:lastRenderedPageBreak/>
        <w:t xml:space="preserve">транспортировки сырой нефти дедвейтом 70 тыс. т и 100 тыс. т; навалочное судно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для транспортировки угля дедвейтом 76 тыс. т; универсальные суда для генеральных грузов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дедвейтом 18 тыс. т и 11 тыс. т;</w:t>
      </w:r>
      <w:r w:rsidR="000519A2" w:rsidRPr="00027EE4">
        <w:rPr>
          <w:bCs/>
        </w:rPr>
        <w:t xml:space="preserve"> </w:t>
      </w:r>
      <w:r w:rsidRPr="00027EE4">
        <w:rPr>
          <w:bCs/>
        </w:rPr>
        <w:t xml:space="preserve">арктический контейнеровоз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вместимостью око</w:t>
      </w:r>
      <w:r w:rsidR="000519A2" w:rsidRPr="00027EE4">
        <w:rPr>
          <w:bCs/>
        </w:rPr>
        <w:t>ло 3000 TEU;</w:t>
      </w:r>
      <w:r w:rsidRPr="00027EE4">
        <w:rPr>
          <w:bCs/>
        </w:rPr>
        <w:t xml:space="preserve"> газовоз </w:t>
      </w:r>
      <w:r w:rsidR="00E150FE" w:rsidRPr="00027EE4">
        <w:rPr>
          <w:bCs/>
        </w:rPr>
        <w:t>Arc7</w:t>
      </w:r>
      <w:r w:rsidRPr="00027EE4">
        <w:rPr>
          <w:bCs/>
        </w:rPr>
        <w:t xml:space="preserve"> для транспортировки сжиженного природного газа вместимостью око</w:t>
      </w:r>
      <w:r w:rsidR="000519A2" w:rsidRPr="00027EE4">
        <w:rPr>
          <w:bCs/>
        </w:rPr>
        <w:t>ло 170 тыс. м</w:t>
      </w:r>
      <w:r w:rsidR="000519A2" w:rsidRPr="00027EE4">
        <w:rPr>
          <w:bCs/>
          <w:vertAlign w:val="superscript"/>
        </w:rPr>
        <w:t>3</w:t>
      </w:r>
      <w:r w:rsidRPr="00027EE4">
        <w:rPr>
          <w:bCs/>
        </w:rPr>
        <w:t>;</w:t>
      </w:r>
    </w:p>
    <w:p w:rsidR="009F1B9F" w:rsidRDefault="00A715DA" w:rsidP="00A715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u w:val="single"/>
          <w:lang w:val="en-US"/>
        </w:rPr>
      </w:pPr>
      <w:r>
        <w:rPr>
          <w:noProof/>
        </w:rPr>
        <w:drawing>
          <wp:inline distT="0" distB="0" distL="0" distR="0">
            <wp:extent cx="3743440" cy="4876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875" cy="4877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FE" w:rsidRPr="00027EE4" w:rsidRDefault="00E150FE" w:rsidP="00027EE4">
      <w:pPr>
        <w:pStyle w:val="a5"/>
        <w:widowControl w:val="0"/>
        <w:numPr>
          <w:ilvl w:val="0"/>
          <w:numId w:val="8"/>
        </w:numPr>
        <w:spacing w:before="60"/>
        <w:ind w:right="6"/>
        <w:jc w:val="both"/>
        <w:rPr>
          <w:bCs/>
        </w:rPr>
      </w:pPr>
      <w:r w:rsidRPr="00027EE4">
        <w:rPr>
          <w:bCs/>
        </w:rPr>
        <w:t>расчеты подтверждают целесообразность использование СПГ в качестве топлива в арктическом регионе при условии работы судов</w:t>
      </w:r>
      <w:bookmarkStart w:id="0" w:name="_GoBack"/>
      <w:bookmarkEnd w:id="0"/>
      <w:r w:rsidRPr="00027EE4">
        <w:rPr>
          <w:bCs/>
        </w:rPr>
        <w:t xml:space="preserve"> в качестве челноков до пунктов перевалки. В среднем использования СПГ снижает себестоимость перевозок на 30%;</w:t>
      </w:r>
    </w:p>
    <w:p w:rsidR="009F1B9F" w:rsidRPr="00027EE4" w:rsidRDefault="00E150FE" w:rsidP="00027EE4">
      <w:pPr>
        <w:pStyle w:val="a5"/>
        <w:widowControl w:val="0"/>
        <w:numPr>
          <w:ilvl w:val="0"/>
          <w:numId w:val="8"/>
        </w:numPr>
        <w:spacing w:before="60"/>
        <w:ind w:right="6"/>
        <w:jc w:val="both"/>
        <w:rPr>
          <w:bCs/>
        </w:rPr>
      </w:pPr>
      <w:r w:rsidRPr="00027EE4">
        <w:rPr>
          <w:bCs/>
        </w:rPr>
        <w:t xml:space="preserve">эффективное использование ЯЭУ на транспортных судах возможно для судов пропульсивной мощностью 40-50 МВт, при этом </w:t>
      </w:r>
      <w:r w:rsidR="00774A07" w:rsidRPr="00027EE4">
        <w:rPr>
          <w:bCs/>
        </w:rPr>
        <w:t xml:space="preserve">экономическая эффективность во </w:t>
      </w:r>
      <w:r w:rsidRPr="00027EE4">
        <w:rPr>
          <w:bCs/>
        </w:rPr>
        <w:t>много</w:t>
      </w:r>
      <w:r w:rsidR="00774A07" w:rsidRPr="00027EE4">
        <w:rPr>
          <w:bCs/>
        </w:rPr>
        <w:t>м</w:t>
      </w:r>
      <w:r w:rsidRPr="00027EE4">
        <w:rPr>
          <w:bCs/>
        </w:rPr>
        <w:t xml:space="preserve"> зависит от типа судна и коэффициента использования мощности (наиболее эффективный вариант </w:t>
      </w:r>
      <w:r w:rsidR="00774A07" w:rsidRPr="00027EE4">
        <w:rPr>
          <w:bCs/>
        </w:rPr>
        <w:t>судна –</w:t>
      </w:r>
      <w:r w:rsidRPr="00027EE4">
        <w:rPr>
          <w:bCs/>
        </w:rPr>
        <w:t xml:space="preserve"> контейнеровоз)</w:t>
      </w:r>
      <w:r w:rsidR="00774A07" w:rsidRPr="00027EE4">
        <w:rPr>
          <w:bCs/>
        </w:rPr>
        <w:t>.</w:t>
      </w:r>
    </w:p>
    <w:p w:rsidR="00E150FE" w:rsidRPr="00027EE4" w:rsidRDefault="00E150FE" w:rsidP="00027EE4">
      <w:pPr>
        <w:pStyle w:val="a5"/>
        <w:widowControl w:val="0"/>
        <w:spacing w:before="60"/>
        <w:ind w:left="1146" w:right="6"/>
        <w:jc w:val="both"/>
        <w:rPr>
          <w:bCs/>
        </w:rPr>
      </w:pPr>
    </w:p>
    <w:p w:rsidR="00F07EDA" w:rsidRPr="00027EE4" w:rsidRDefault="005130EC" w:rsidP="005130E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u w:val="single"/>
        </w:rPr>
      </w:pPr>
      <w:r w:rsidRPr="00027EE4">
        <w:rPr>
          <w:rFonts w:eastAsia="Calibri"/>
          <w:b/>
          <w:sz w:val="26"/>
          <w:szCs w:val="26"/>
          <w:u w:val="single"/>
        </w:rPr>
        <w:t>Область применения</w:t>
      </w:r>
      <w:r w:rsidR="00027EE4">
        <w:rPr>
          <w:rFonts w:eastAsia="Calibri"/>
          <w:b/>
          <w:sz w:val="26"/>
          <w:szCs w:val="26"/>
          <w:u w:val="single"/>
        </w:rPr>
        <w:t>.</w:t>
      </w:r>
    </w:p>
    <w:p w:rsidR="00AF7108" w:rsidRDefault="007E0ADE" w:rsidP="00027E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Calibri"/>
        </w:rPr>
      </w:pPr>
      <w:r>
        <w:rPr>
          <w:rFonts w:eastAsia="Calibri"/>
        </w:rPr>
        <w:t>Результаты НИР необходимо использовать при разработк</w:t>
      </w:r>
      <w:r w:rsidR="00432444">
        <w:rPr>
          <w:rFonts w:eastAsia="Calibri"/>
        </w:rPr>
        <w:t>е</w:t>
      </w:r>
      <w:r>
        <w:rPr>
          <w:rFonts w:eastAsia="Calibri"/>
        </w:rPr>
        <w:t xml:space="preserve"> </w:t>
      </w:r>
      <w:r w:rsidR="00432444">
        <w:rPr>
          <w:rFonts w:eastAsia="Calibri"/>
        </w:rPr>
        <w:t>программ строительства транспортного флота и стратегии развития судостроительной отрасли.</w:t>
      </w:r>
    </w:p>
    <w:p w:rsidR="00432444" w:rsidRDefault="00432444" w:rsidP="00AF710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Потенциальные потребители: </w:t>
      </w:r>
      <w:r w:rsidR="005130EC">
        <w:rPr>
          <w:rFonts w:eastAsia="Calibri"/>
        </w:rPr>
        <w:t xml:space="preserve">Минпромторг России, Минтранс России, </w:t>
      </w:r>
      <w:r>
        <w:rPr>
          <w:rFonts w:eastAsia="Calibri"/>
        </w:rPr>
        <w:t>судоходные компании (ПАО «Совкомфлот», ОАО «Мурманское морское пароходство»</w:t>
      </w:r>
      <w:r w:rsidR="000F18A1">
        <w:rPr>
          <w:rFonts w:eastAsia="Calibri"/>
        </w:rPr>
        <w:t xml:space="preserve"> и др.</w:t>
      </w:r>
      <w:r>
        <w:rPr>
          <w:rFonts w:eastAsia="Calibri"/>
        </w:rPr>
        <w:t xml:space="preserve">), Росатомфлот, ПАО «Новатэк», ПАО «Роснефть». </w:t>
      </w:r>
    </w:p>
    <w:p w:rsidR="00AD728D" w:rsidRPr="00AF7108" w:rsidRDefault="005B5548" w:rsidP="00AF710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130EC">
        <w:rPr>
          <w:rFonts w:eastAsia="Calibri"/>
        </w:rPr>
        <w:t xml:space="preserve">Перспективы внедрения </w:t>
      </w:r>
      <w:r w:rsidR="00015C20">
        <w:rPr>
          <w:rFonts w:eastAsia="Calibri"/>
        </w:rPr>
        <w:t>–</w:t>
      </w:r>
      <w:r w:rsidR="005130EC" w:rsidRPr="005130EC">
        <w:rPr>
          <w:rFonts w:eastAsia="Calibri"/>
        </w:rPr>
        <w:t xml:space="preserve"> р</w:t>
      </w:r>
      <w:r w:rsidR="006E4D25">
        <w:rPr>
          <w:rFonts w:eastAsia="Calibri"/>
        </w:rPr>
        <w:t>азработка проектов судов</w:t>
      </w:r>
      <w:r w:rsidR="005130EC">
        <w:rPr>
          <w:rFonts w:eastAsia="Calibri"/>
        </w:rPr>
        <w:t>:</w:t>
      </w:r>
      <w:r w:rsidR="006E4D25">
        <w:rPr>
          <w:rFonts w:eastAsia="Calibri"/>
        </w:rPr>
        <w:t xml:space="preserve"> танкеров-челноков дедвейтом 70-100 тыс. т на сжиженном природном газе и арктического контейнеровоза вместимостью 3000-4000 </w:t>
      </w:r>
      <w:r w:rsidR="006E4D25" w:rsidRPr="005130EC">
        <w:rPr>
          <w:rFonts w:eastAsia="Calibri"/>
        </w:rPr>
        <w:t xml:space="preserve">TEU </w:t>
      </w:r>
      <w:r w:rsidR="006E4D25">
        <w:rPr>
          <w:rFonts w:eastAsia="Calibri"/>
        </w:rPr>
        <w:t>с ЯЭУ.</w:t>
      </w:r>
    </w:p>
    <w:sectPr w:rsidR="00AD728D" w:rsidRPr="00AF7108" w:rsidSect="00417E7D">
      <w:footerReference w:type="default" r:id="rId10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14" w:rsidRDefault="00310614" w:rsidP="00310614">
      <w:r>
        <w:separator/>
      </w:r>
    </w:p>
  </w:endnote>
  <w:endnote w:type="continuationSeparator" w:id="0">
    <w:p w:rsidR="00310614" w:rsidRDefault="00310614" w:rsidP="0031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685076"/>
      <w:docPartObj>
        <w:docPartGallery w:val="Page Numbers (Bottom of Page)"/>
        <w:docPartUnique/>
      </w:docPartObj>
    </w:sdtPr>
    <w:sdtContent>
      <w:p w:rsidR="00310614" w:rsidRDefault="0031061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0614" w:rsidRDefault="003106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14" w:rsidRDefault="00310614" w:rsidP="00310614">
      <w:r>
        <w:separator/>
      </w:r>
    </w:p>
  </w:footnote>
  <w:footnote w:type="continuationSeparator" w:id="0">
    <w:p w:rsidR="00310614" w:rsidRDefault="00310614" w:rsidP="0031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F494B2A"/>
    <w:multiLevelType w:val="hybridMultilevel"/>
    <w:tmpl w:val="C21A05BC"/>
    <w:lvl w:ilvl="0" w:tplc="D21E80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143F0"/>
    <w:multiLevelType w:val="hybridMultilevel"/>
    <w:tmpl w:val="30B85F22"/>
    <w:lvl w:ilvl="0" w:tplc="146E06BA">
      <w:start w:val="1"/>
      <w:numFmt w:val="bullet"/>
      <w:lvlText w:val="-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45EB018D"/>
    <w:multiLevelType w:val="multilevel"/>
    <w:tmpl w:val="AE52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31E73C4"/>
    <w:multiLevelType w:val="hybridMultilevel"/>
    <w:tmpl w:val="F97230D6"/>
    <w:lvl w:ilvl="0" w:tplc="4942D8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1F305A4"/>
    <w:multiLevelType w:val="hybridMultilevel"/>
    <w:tmpl w:val="18C0FB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F566DA2"/>
    <w:multiLevelType w:val="hybridMultilevel"/>
    <w:tmpl w:val="83805F44"/>
    <w:lvl w:ilvl="0" w:tplc="0FB60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EB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6E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0A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0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F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47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9F6"/>
    <w:rsid w:val="00015C20"/>
    <w:rsid w:val="00027EE4"/>
    <w:rsid w:val="000519A2"/>
    <w:rsid w:val="000F18A1"/>
    <w:rsid w:val="000F3B49"/>
    <w:rsid w:val="001035E6"/>
    <w:rsid w:val="00152BCD"/>
    <w:rsid w:val="001D5BB6"/>
    <w:rsid w:val="001F6C1C"/>
    <w:rsid w:val="002A5F76"/>
    <w:rsid w:val="002C1365"/>
    <w:rsid w:val="002E512E"/>
    <w:rsid w:val="00310614"/>
    <w:rsid w:val="00334A47"/>
    <w:rsid w:val="003F286D"/>
    <w:rsid w:val="00417E7D"/>
    <w:rsid w:val="00432444"/>
    <w:rsid w:val="004D70AD"/>
    <w:rsid w:val="005130EC"/>
    <w:rsid w:val="00577149"/>
    <w:rsid w:val="00585D7A"/>
    <w:rsid w:val="00591E93"/>
    <w:rsid w:val="005B5548"/>
    <w:rsid w:val="00601272"/>
    <w:rsid w:val="006E15A8"/>
    <w:rsid w:val="006E4D25"/>
    <w:rsid w:val="00704541"/>
    <w:rsid w:val="00774A07"/>
    <w:rsid w:val="007E0ADE"/>
    <w:rsid w:val="009F1B9F"/>
    <w:rsid w:val="00A144C8"/>
    <w:rsid w:val="00A47D21"/>
    <w:rsid w:val="00A715DA"/>
    <w:rsid w:val="00AB62BF"/>
    <w:rsid w:val="00AD728D"/>
    <w:rsid w:val="00AF39F6"/>
    <w:rsid w:val="00AF7108"/>
    <w:rsid w:val="00B041E7"/>
    <w:rsid w:val="00C00627"/>
    <w:rsid w:val="00C26A96"/>
    <w:rsid w:val="00E10F59"/>
    <w:rsid w:val="00E150FE"/>
    <w:rsid w:val="00E22F4B"/>
    <w:rsid w:val="00E5314D"/>
    <w:rsid w:val="00E54625"/>
    <w:rsid w:val="00E679E0"/>
    <w:rsid w:val="00E919D3"/>
    <w:rsid w:val="00EA0A55"/>
    <w:rsid w:val="00F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8E8D2-4EFC-4896-84E4-06745C68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17E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17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7E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07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12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015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5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C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106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06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0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7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</cp:revision>
  <cp:lastPrinted>2018-11-06T12:40:00Z</cp:lastPrinted>
  <dcterms:created xsi:type="dcterms:W3CDTF">2018-11-02T08:29:00Z</dcterms:created>
  <dcterms:modified xsi:type="dcterms:W3CDTF">2018-11-06T12:40:00Z</dcterms:modified>
</cp:coreProperties>
</file>