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3361" w:rsidRDefault="00683361" w:rsidP="00683361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Государственная программа Российской Федерации</w:t>
      </w:r>
      <w:r>
        <w:rPr>
          <w:bCs/>
          <w:i/>
          <w:iCs/>
          <w:color w:val="0000FF"/>
          <w:sz w:val="26"/>
          <w:szCs w:val="26"/>
        </w:rPr>
        <w:t xml:space="preserve"> </w:t>
      </w:r>
      <w:r w:rsidRPr="00BE164B">
        <w:rPr>
          <w:bCs/>
          <w:i/>
          <w:iCs/>
          <w:color w:val="0000FF"/>
          <w:sz w:val="26"/>
          <w:szCs w:val="26"/>
        </w:rPr>
        <w:t xml:space="preserve">«Развитие судостроения </w:t>
      </w:r>
    </w:p>
    <w:p w:rsidR="00683361" w:rsidRPr="00BE164B" w:rsidRDefault="00683361" w:rsidP="00683361">
      <w:pPr>
        <w:keepNext/>
        <w:jc w:val="right"/>
        <w:outlineLvl w:val="1"/>
        <w:rPr>
          <w:bCs/>
          <w:i/>
          <w:iCs/>
          <w:color w:val="0000FF"/>
          <w:sz w:val="26"/>
          <w:szCs w:val="26"/>
        </w:rPr>
      </w:pPr>
      <w:r w:rsidRPr="00BE164B">
        <w:rPr>
          <w:bCs/>
          <w:i/>
          <w:iCs/>
          <w:color w:val="0000FF"/>
          <w:sz w:val="26"/>
          <w:szCs w:val="26"/>
        </w:rPr>
        <w:t>и техники для освоения шельфовых месторождений на 2013-2030 годы»</w:t>
      </w:r>
      <w:r>
        <w:rPr>
          <w:bCs/>
          <w:i/>
          <w:iCs/>
          <w:color w:val="0000FF"/>
          <w:sz w:val="26"/>
          <w:szCs w:val="26"/>
        </w:rPr>
        <w:t>.</w:t>
      </w:r>
    </w:p>
    <w:p w:rsidR="00683361" w:rsidRDefault="00683361" w:rsidP="00683361">
      <w:pPr>
        <w:spacing w:before="120"/>
        <w:ind w:left="3827"/>
        <w:jc w:val="right"/>
        <w:rPr>
          <w:i/>
          <w:color w:val="0000FF"/>
          <w:sz w:val="28"/>
          <w:szCs w:val="28"/>
        </w:rPr>
      </w:pPr>
      <w:r w:rsidRPr="00BE164B">
        <w:rPr>
          <w:i/>
          <w:color w:val="0000FF"/>
          <w:sz w:val="28"/>
          <w:szCs w:val="28"/>
        </w:rPr>
        <w:t>Подпрограмма 1.</w:t>
      </w:r>
      <w:r w:rsidRPr="005F6A97">
        <w:rPr>
          <w:i/>
          <w:color w:val="0000FF"/>
          <w:sz w:val="28"/>
          <w:szCs w:val="28"/>
        </w:rPr>
        <w:t xml:space="preserve"> </w:t>
      </w:r>
    </w:p>
    <w:p w:rsidR="00683361" w:rsidRPr="00BE164B" w:rsidRDefault="00683361" w:rsidP="00683361">
      <w:pPr>
        <w:ind w:left="3828"/>
        <w:jc w:val="right"/>
        <w:rPr>
          <w:i/>
          <w:color w:val="0000FF"/>
          <w:sz w:val="28"/>
          <w:szCs w:val="28"/>
        </w:rPr>
      </w:pPr>
      <w:r>
        <w:rPr>
          <w:i/>
          <w:color w:val="0000FF"/>
          <w:sz w:val="28"/>
          <w:szCs w:val="28"/>
        </w:rPr>
        <w:t xml:space="preserve">6 </w:t>
      </w:r>
      <w:r w:rsidRPr="00CB5128">
        <w:rPr>
          <w:i/>
          <w:color w:val="0000FF"/>
          <w:sz w:val="28"/>
          <w:szCs w:val="28"/>
        </w:rPr>
        <w:t>направление  «</w:t>
      </w:r>
      <w:r>
        <w:rPr>
          <w:i/>
          <w:color w:val="0000FF"/>
          <w:sz w:val="28"/>
          <w:szCs w:val="28"/>
        </w:rPr>
        <w:t>Системные исследования»</w:t>
      </w:r>
    </w:p>
    <w:p w:rsidR="00E5314D" w:rsidRDefault="00E5314D" w:rsidP="00E5314D">
      <w:pPr>
        <w:jc w:val="right"/>
        <w:rPr>
          <w:i/>
          <w:color w:val="0000FF"/>
          <w:sz w:val="28"/>
          <w:szCs w:val="28"/>
        </w:rPr>
      </w:pPr>
    </w:p>
    <w:p w:rsidR="00683361" w:rsidRPr="00683361" w:rsidRDefault="00E5314D" w:rsidP="00683361">
      <w:pPr>
        <w:keepNext/>
        <w:spacing w:after="60"/>
        <w:ind w:firstLine="425"/>
        <w:outlineLvl w:val="1"/>
        <w:rPr>
          <w:rFonts w:cs="Arial"/>
          <w:b/>
          <w:bCs/>
          <w:i/>
          <w:iCs/>
          <w:sz w:val="28"/>
          <w:szCs w:val="28"/>
          <w:u w:val="single"/>
        </w:rPr>
      </w:pPr>
      <w:r w:rsidRPr="00683361">
        <w:rPr>
          <w:rFonts w:cs="Arial"/>
          <w:b/>
          <w:bCs/>
          <w:i/>
          <w:iCs/>
          <w:sz w:val="28"/>
          <w:szCs w:val="28"/>
          <w:u w:val="single"/>
        </w:rPr>
        <w:t xml:space="preserve">НИР </w:t>
      </w:r>
      <w:r w:rsidR="00683361" w:rsidRPr="00683361">
        <w:rPr>
          <w:rFonts w:cs="Arial"/>
          <w:b/>
          <w:bCs/>
          <w:i/>
          <w:iCs/>
          <w:sz w:val="28"/>
          <w:szCs w:val="28"/>
          <w:u w:val="single"/>
        </w:rPr>
        <w:t>«Экспертиза-МРТ»</w:t>
      </w:r>
    </w:p>
    <w:p w:rsidR="00E5314D" w:rsidRPr="00683361" w:rsidRDefault="00E5314D" w:rsidP="00683361">
      <w:pPr>
        <w:jc w:val="both"/>
        <w:rPr>
          <w:i/>
        </w:rPr>
      </w:pPr>
      <w:r w:rsidRPr="00683361">
        <w:rPr>
          <w:i/>
        </w:rPr>
        <w:t>«</w:t>
      </w:r>
      <w:r w:rsidR="00DC3B8F" w:rsidRPr="00683361">
        <w:rPr>
          <w:i/>
        </w:rPr>
        <w:t>Разработка механизма и отраслевого справочника по определению конкурентного уровня цен при создании судов и морской техники для государственных нужд с учетом их потребительских свойств и эффективности производства</w:t>
      </w:r>
      <w:r w:rsidRPr="00683361">
        <w:rPr>
          <w:i/>
        </w:rPr>
        <w:t>»</w:t>
      </w:r>
    </w:p>
    <w:p w:rsidR="00E5314D" w:rsidRPr="00683361" w:rsidRDefault="00E5314D" w:rsidP="00683361">
      <w:pPr>
        <w:spacing w:before="120" w:after="120"/>
        <w:jc w:val="right"/>
        <w:rPr>
          <w:i/>
          <w:color w:val="000000"/>
        </w:rPr>
      </w:pPr>
      <w:r w:rsidRPr="00CD1211">
        <w:rPr>
          <w:i/>
          <w:sz w:val="26"/>
          <w:szCs w:val="26"/>
        </w:rPr>
        <w:t xml:space="preserve"> </w:t>
      </w:r>
      <w:r w:rsidRPr="00683361">
        <w:rPr>
          <w:b/>
          <w:i/>
        </w:rPr>
        <w:t xml:space="preserve">Головной исполнитель – </w:t>
      </w:r>
      <w:r w:rsidR="00DC3B8F" w:rsidRPr="00683361">
        <w:rPr>
          <w:b/>
          <w:i/>
        </w:rPr>
        <w:t>АО «</w:t>
      </w:r>
      <w:r w:rsidR="00683361" w:rsidRPr="00683361">
        <w:rPr>
          <w:b/>
          <w:i/>
        </w:rPr>
        <w:t>ЦТСС</w:t>
      </w:r>
      <w:r w:rsidR="00DC3B8F" w:rsidRPr="00683361">
        <w:rPr>
          <w:b/>
          <w:i/>
        </w:rPr>
        <w:t>»</w:t>
      </w:r>
    </w:p>
    <w:p w:rsidR="00E5314D" w:rsidRPr="00CD1211" w:rsidRDefault="00E5314D" w:rsidP="00E5314D">
      <w:pPr>
        <w:spacing w:after="120"/>
        <w:rPr>
          <w:b/>
          <w:sz w:val="26"/>
          <w:szCs w:val="26"/>
          <w:u w:val="single"/>
        </w:rPr>
      </w:pPr>
      <w:r w:rsidRPr="00CD1211">
        <w:rPr>
          <w:b/>
          <w:sz w:val="26"/>
          <w:szCs w:val="26"/>
          <w:u w:val="single"/>
        </w:rPr>
        <w:t>Основные полученные практические результаты.</w:t>
      </w:r>
    </w:p>
    <w:p w:rsidR="00180FD6" w:rsidRPr="00CD1211" w:rsidRDefault="00180FD6" w:rsidP="00180FD6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Разработан и апробирован в судостроительной промышленности комплект нормативно-методических документов для определения конкурентного уровня цен при создании судов и морской техники, включающий:</w:t>
      </w:r>
    </w:p>
    <w:p w:rsidR="00180FD6" w:rsidRPr="00CD1211" w:rsidRDefault="00180FD6" w:rsidP="00CD1211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методические рекомендации по определению уровня конкурентоспособности верфи на базе показателей эффективности ее производства (ГКЛИ.3500-019-2018);</w:t>
      </w:r>
    </w:p>
    <w:p w:rsidR="00180FD6" w:rsidRPr="00CD1211" w:rsidRDefault="00180FD6" w:rsidP="00CD1211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методические рекомендации по приведению цен судов к условному подобию на базе коммерческих условий поставки и технической сопоставимости (ГКЛИ.3500-024-2018);</w:t>
      </w:r>
    </w:p>
    <w:p w:rsidR="00180FD6" w:rsidRPr="00CD1211" w:rsidRDefault="00180FD6" w:rsidP="00CD1211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методические рекомендации по определению конкурентного уровня цены на суда и морскую технику на основе сопоставления показателей их потребительских свойств и эффективности производства (ГКЛИ.3500-023-2018);</w:t>
      </w:r>
    </w:p>
    <w:p w:rsidR="00180FD6" w:rsidRPr="00CD1211" w:rsidRDefault="00180FD6" w:rsidP="00CD1211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 xml:space="preserve">положение о порядке проведения экспертизы стоимости (цены) и трудоемкости </w:t>
      </w:r>
      <w:bookmarkStart w:id="0" w:name="_GoBack"/>
      <w:bookmarkEnd w:id="0"/>
      <w:r w:rsidRPr="00CD1211">
        <w:rPr>
          <w:sz w:val="26"/>
          <w:szCs w:val="26"/>
        </w:rPr>
        <w:t>строительства судов и морской техники на стадиях проектирования и стр</w:t>
      </w:r>
      <w:r w:rsidR="00CD1211" w:rsidRPr="00CD1211">
        <w:rPr>
          <w:sz w:val="26"/>
          <w:szCs w:val="26"/>
        </w:rPr>
        <w:t>оительства (ГКЛИ.3500-021-2018).</w:t>
      </w:r>
    </w:p>
    <w:p w:rsidR="002C1365" w:rsidRPr="00CD1211" w:rsidRDefault="00CD1211" w:rsidP="00CD1211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Разработаны предложения по формированию отраслевого справочника для определения конкурентного уровня цен на суда и морскую технику с учетом ценовых параметров аналогичной продукции на мировых рынках, а также для информирования о результатах работы заинтересованных федеральных органов исполнительной власти и организаций судостроительной промышленности.</w:t>
      </w:r>
    </w:p>
    <w:p w:rsidR="00CD1211" w:rsidRPr="00CD1211" w:rsidRDefault="00CD1211" w:rsidP="00CD1211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Разработаны предложения по созданию механизма определения конкурентного уровня цен при создании судов и морской техники для государственных нужд.</w:t>
      </w:r>
    </w:p>
    <w:p w:rsidR="00CD1211" w:rsidRPr="00CD1211" w:rsidRDefault="00CD1211" w:rsidP="00CD1211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</w:p>
    <w:p w:rsidR="00180FD6" w:rsidRPr="00CD1211" w:rsidRDefault="00E5314D" w:rsidP="00E5314D">
      <w:pPr>
        <w:spacing w:after="120"/>
        <w:rPr>
          <w:b/>
          <w:sz w:val="26"/>
          <w:szCs w:val="26"/>
          <w:u w:val="single"/>
        </w:rPr>
      </w:pPr>
      <w:r w:rsidRPr="00CD1211">
        <w:rPr>
          <w:b/>
          <w:sz w:val="26"/>
          <w:szCs w:val="26"/>
          <w:u w:val="single"/>
        </w:rPr>
        <w:t xml:space="preserve">Область применения  </w:t>
      </w:r>
    </w:p>
    <w:p w:rsidR="00180FD6" w:rsidRPr="00CD1211" w:rsidRDefault="00180FD6" w:rsidP="00180FD6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Результаты работы планируется использовать при: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проведении экспертизы стоимости (цены) и трудоемкости строительства судов и морской техники на стадиях проектирования и строительства;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определении уровня конкурентоспособности верфи на базе показателей эффективности ее производства;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приведении цен судов к условному подобию на базе коммерческих условий поставки и технической сопоставимости;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 xml:space="preserve">определении конкурентного уровня цен при определении как начальной (максимальной) цены контракта, так и цены контракта, заключаемого с единственным поставщиком (подрядчиком, исполнителем) при поставках судов и морской техники для государственных нужд, при размещении заказов на постройку судов и выборе верфи-строителя, при планировании производственной </w:t>
      </w:r>
      <w:r w:rsidRPr="00CD1211">
        <w:rPr>
          <w:sz w:val="26"/>
          <w:szCs w:val="26"/>
        </w:rPr>
        <w:lastRenderedPageBreak/>
        <w:t>программы и загрузки производства на судостроительных предприятиях.</w:t>
      </w:r>
    </w:p>
    <w:p w:rsidR="00180FD6" w:rsidRPr="00CD1211" w:rsidRDefault="00180FD6" w:rsidP="00180FD6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 xml:space="preserve">Потенциальные потребители: 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Департамент судостроительной промышленности и морской техники Минпромторга России;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государственные заказчики судов;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акционерные общества с государственным участием, государственные корпорациями, государственные компании, государственные унитарные предприятия, муниципальные унитарные предприятия, автономные учреждения, бюджетные учреждения при заказе судов и морской техники в соответствии с требованиями Федерального закона от 18.07.2011 № 223-ФЗ;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организации, предприятия и учреждения судостроительной промышленности;</w:t>
      </w:r>
    </w:p>
    <w:p w:rsidR="00180FD6" w:rsidRPr="00CD1211" w:rsidRDefault="00180FD6" w:rsidP="00180FD6">
      <w:pPr>
        <w:pStyle w:val="a5"/>
        <w:widowControl w:val="0"/>
        <w:numPr>
          <w:ilvl w:val="0"/>
          <w:numId w:val="4"/>
        </w:numPr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специализированные экспертные организации.</w:t>
      </w:r>
    </w:p>
    <w:p w:rsidR="00E5314D" w:rsidRPr="00CD1211" w:rsidRDefault="00E5314D" w:rsidP="00E5314D">
      <w:pPr>
        <w:spacing w:after="120"/>
        <w:rPr>
          <w:b/>
          <w:sz w:val="26"/>
          <w:szCs w:val="26"/>
          <w:u w:val="single"/>
        </w:rPr>
      </w:pPr>
    </w:p>
    <w:p w:rsidR="00E5314D" w:rsidRPr="00CD1211" w:rsidRDefault="00E5314D" w:rsidP="00E5314D">
      <w:pPr>
        <w:spacing w:after="120"/>
        <w:rPr>
          <w:b/>
          <w:sz w:val="26"/>
          <w:szCs w:val="26"/>
          <w:u w:val="single"/>
        </w:rPr>
      </w:pPr>
      <w:r w:rsidRPr="00CD1211">
        <w:rPr>
          <w:b/>
          <w:sz w:val="26"/>
          <w:szCs w:val="26"/>
          <w:u w:val="single"/>
        </w:rPr>
        <w:t>Сведения о конкурентности и возможности замещения импорта.</w:t>
      </w:r>
    </w:p>
    <w:p w:rsidR="00E5314D" w:rsidRPr="00CD1211" w:rsidRDefault="00180FD6" w:rsidP="00180FD6">
      <w:pPr>
        <w:widowControl w:val="0"/>
        <w:tabs>
          <w:tab w:val="left" w:pos="0"/>
          <w:tab w:val="left" w:pos="426"/>
        </w:tabs>
        <w:jc w:val="both"/>
        <w:rPr>
          <w:sz w:val="26"/>
          <w:szCs w:val="26"/>
        </w:rPr>
      </w:pPr>
      <w:r w:rsidRPr="00CD1211">
        <w:rPr>
          <w:sz w:val="26"/>
          <w:szCs w:val="26"/>
        </w:rPr>
        <w:t>Результаты НИР «Экспертиза-МРТ» направлены, в том числе, на решение задач повышения конкурентоспособности отечественных судостроительных предприятий, что будет способствовать импортозамещению продукции судостроения на внутреннем рынке.</w:t>
      </w:r>
    </w:p>
    <w:sectPr w:rsidR="00E5314D" w:rsidRPr="00CD1211" w:rsidSect="00EF0308">
      <w:footerReference w:type="default" r:id="rId7"/>
      <w:pgSz w:w="11906" w:h="16838"/>
      <w:pgMar w:top="851" w:right="680" w:bottom="851" w:left="130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12934" w:rsidRDefault="00212934" w:rsidP="00212934">
      <w:r>
        <w:separator/>
      </w:r>
    </w:p>
  </w:endnote>
  <w:endnote w:type="continuationSeparator" w:id="0">
    <w:p w:rsidR="00212934" w:rsidRDefault="00212934" w:rsidP="002129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962721555"/>
      <w:docPartObj>
        <w:docPartGallery w:val="Page Numbers (Bottom of Page)"/>
        <w:docPartUnique/>
      </w:docPartObj>
    </w:sdtPr>
    <w:sdtContent>
      <w:p w:rsidR="00212934" w:rsidRDefault="00212934">
        <w:pPr>
          <w:pStyle w:val="a8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212934" w:rsidRDefault="00212934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12934" w:rsidRDefault="00212934" w:rsidP="00212934">
      <w:r>
        <w:separator/>
      </w:r>
    </w:p>
  </w:footnote>
  <w:footnote w:type="continuationSeparator" w:id="0">
    <w:p w:rsidR="00212934" w:rsidRDefault="00212934" w:rsidP="0021293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0516902"/>
    <w:multiLevelType w:val="hybridMultilevel"/>
    <w:tmpl w:val="76400ACE"/>
    <w:lvl w:ilvl="0" w:tplc="1AEAD824">
      <w:start w:val="1"/>
      <w:numFmt w:val="bullet"/>
      <w:lvlText w:val=""/>
      <w:lvlJc w:val="left"/>
      <w:pPr>
        <w:ind w:left="107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">
    <w:nsid w:val="33B555D5"/>
    <w:multiLevelType w:val="hybridMultilevel"/>
    <w:tmpl w:val="3AF66136"/>
    <w:lvl w:ilvl="0" w:tplc="FFFFFFFF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8070DA46">
      <w:start w:val="1"/>
      <w:numFmt w:val="bullet"/>
      <w:lvlText w:val="­"/>
      <w:lvlJc w:val="left"/>
      <w:pPr>
        <w:tabs>
          <w:tab w:val="num" w:pos="1211"/>
        </w:tabs>
        <w:ind w:left="1211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5F119C9"/>
    <w:multiLevelType w:val="hybridMultilevel"/>
    <w:tmpl w:val="F71CAFF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D2B672F"/>
    <w:multiLevelType w:val="multilevel"/>
    <w:tmpl w:val="699E48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65535"/>
      <w:numFmt w:val="bullet"/>
      <w:lvlText w:val="‒"/>
      <w:lvlJc w:val="left"/>
      <w:pPr>
        <w:tabs>
          <w:tab w:val="num" w:pos="792"/>
        </w:tabs>
        <w:ind w:left="792" w:hanging="432"/>
      </w:pPr>
      <w:rPr>
        <w:rFonts w:ascii="Times New Roman" w:hAnsi="Times New Roman" w:cs="Times New Roman" w:hint="default"/>
      </w:rPr>
    </w:lvl>
    <w:lvl w:ilvl="2">
      <w:start w:val="1"/>
      <w:numFmt w:val="bullet"/>
      <w:lvlText w:val=""/>
      <w:lvlJc w:val="left"/>
      <w:pPr>
        <w:tabs>
          <w:tab w:val="num" w:pos="1440"/>
        </w:tabs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num w:numId="1">
    <w:abstractNumId w:val="3"/>
  </w:num>
  <w:num w:numId="2">
    <w:abstractNumId w:val="1"/>
  </w:num>
  <w:num w:numId="3">
    <w:abstractNumId w:val="0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39F6"/>
    <w:rsid w:val="00180FD6"/>
    <w:rsid w:val="00186F12"/>
    <w:rsid w:val="00212934"/>
    <w:rsid w:val="002C1365"/>
    <w:rsid w:val="00334A47"/>
    <w:rsid w:val="003A3822"/>
    <w:rsid w:val="003D4367"/>
    <w:rsid w:val="00683361"/>
    <w:rsid w:val="00AD728D"/>
    <w:rsid w:val="00AF39F6"/>
    <w:rsid w:val="00BE164B"/>
    <w:rsid w:val="00CD1211"/>
    <w:rsid w:val="00DC3B8F"/>
    <w:rsid w:val="00E531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5B29B1-089A-4CD7-A9D7-0CA1948AB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F39F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uiPriority w:val="99"/>
    <w:rsid w:val="00E5314D"/>
    <w:pPr>
      <w:shd w:val="clear" w:color="auto" w:fill="FFFFFF"/>
      <w:spacing w:before="120"/>
    </w:pPr>
    <w:rPr>
      <w:szCs w:val="28"/>
    </w:rPr>
  </w:style>
  <w:style w:type="character" w:customStyle="1" w:styleId="20">
    <w:name w:val="Основной текст 2 Знак"/>
    <w:basedOn w:val="a0"/>
    <w:link w:val="2"/>
    <w:uiPriority w:val="99"/>
    <w:rsid w:val="00E5314D"/>
    <w:rPr>
      <w:rFonts w:ascii="Times New Roman" w:eastAsia="Times New Roman" w:hAnsi="Times New Roman" w:cs="Times New Roman"/>
      <w:sz w:val="24"/>
      <w:szCs w:val="28"/>
      <w:shd w:val="clear" w:color="auto" w:fill="FFFFFF"/>
      <w:lang w:eastAsia="ru-RU"/>
    </w:rPr>
  </w:style>
  <w:style w:type="paragraph" w:styleId="a3">
    <w:name w:val="Body Text"/>
    <w:basedOn w:val="a"/>
    <w:link w:val="a4"/>
    <w:uiPriority w:val="99"/>
    <w:rsid w:val="00E5314D"/>
    <w:pPr>
      <w:spacing w:after="120"/>
    </w:pPr>
  </w:style>
  <w:style w:type="character" w:customStyle="1" w:styleId="a4">
    <w:name w:val="Основной текст Знак"/>
    <w:basedOn w:val="a0"/>
    <w:link w:val="a3"/>
    <w:uiPriority w:val="99"/>
    <w:rsid w:val="00E5314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5314D"/>
    <w:pPr>
      <w:ind w:left="720"/>
      <w:contextualSpacing/>
    </w:pPr>
  </w:style>
  <w:style w:type="paragraph" w:styleId="a6">
    <w:name w:val="header"/>
    <w:basedOn w:val="a"/>
    <w:link w:val="a7"/>
    <w:uiPriority w:val="99"/>
    <w:unhideWhenUsed/>
    <w:rsid w:val="00212934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21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212934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212934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12934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212934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093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2</Pages>
  <Words>540</Words>
  <Characters>3078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Anna</cp:lastModifiedBy>
  <cp:revision>5</cp:revision>
  <cp:lastPrinted>2018-11-06T12:40:00Z</cp:lastPrinted>
  <dcterms:created xsi:type="dcterms:W3CDTF">2018-10-31T16:31:00Z</dcterms:created>
  <dcterms:modified xsi:type="dcterms:W3CDTF">2018-11-06T12:40:00Z</dcterms:modified>
</cp:coreProperties>
</file>