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AD" w:rsidRDefault="00B46BAD" w:rsidP="00B46BAD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</w:p>
    <w:p w:rsidR="00B46BAD" w:rsidRDefault="00B46BAD" w:rsidP="00B46BAD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</w:p>
    <w:p w:rsidR="00B46BAD" w:rsidRDefault="00B46BAD" w:rsidP="00B46BAD">
      <w:pPr>
        <w:jc w:val="right"/>
        <w:rPr>
          <w:i/>
          <w:color w:val="0000FF"/>
          <w:sz w:val="28"/>
          <w:szCs w:val="28"/>
        </w:rPr>
      </w:pPr>
    </w:p>
    <w:p w:rsidR="00B46BAD" w:rsidRDefault="00B46BAD" w:rsidP="00B46BAD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1.</w:t>
      </w:r>
    </w:p>
    <w:p w:rsidR="00B46BAD" w:rsidRPr="00B46BAD" w:rsidRDefault="00B46BAD" w:rsidP="00B46BAD">
      <w:pPr>
        <w:jc w:val="right"/>
        <w:rPr>
          <w:i/>
          <w:color w:val="0000FF"/>
          <w:sz w:val="26"/>
          <w:szCs w:val="26"/>
        </w:rPr>
      </w:pPr>
      <w:r w:rsidRPr="00B46BAD">
        <w:rPr>
          <w:i/>
          <w:color w:val="0000FF"/>
          <w:sz w:val="26"/>
          <w:szCs w:val="26"/>
        </w:rPr>
        <w:t>6 направление «Системные исследования»</w:t>
      </w:r>
    </w:p>
    <w:p w:rsidR="00BE164B" w:rsidRPr="00BE164B" w:rsidRDefault="00BE164B" w:rsidP="00B46BA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E5314D" w:rsidP="00B46BAD">
      <w:pPr>
        <w:keepNext/>
        <w:jc w:val="both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НИР </w:t>
      </w:r>
      <w:r w:rsidR="006521C9" w:rsidRPr="006521C9">
        <w:rPr>
          <w:rFonts w:cs="Arial"/>
          <w:b/>
          <w:bCs/>
          <w:i/>
          <w:iCs/>
          <w:sz w:val="28"/>
          <w:szCs w:val="28"/>
          <w:u w:val="single"/>
        </w:rPr>
        <w:t>«Мониторинг-кадры»</w:t>
      </w:r>
    </w:p>
    <w:p w:rsidR="006521C9" w:rsidRDefault="006521C9" w:rsidP="00B46BAD">
      <w:pPr>
        <w:pStyle w:val="2"/>
        <w:spacing w:before="0"/>
        <w:jc w:val="both"/>
      </w:pPr>
      <w:r w:rsidRPr="00507064">
        <w:t xml:space="preserve">Разработка и обоснование программы обеспечения кадровой потребности предприятий судостроительной и смежных отраслей промышленности» </w:t>
      </w:r>
    </w:p>
    <w:p w:rsidR="006521C9" w:rsidRDefault="00E5314D" w:rsidP="00B46BAD">
      <w:pPr>
        <w:pStyle w:val="2"/>
        <w:jc w:val="right"/>
        <w:rPr>
          <w:b/>
          <w:i/>
          <w:szCs w:val="24"/>
        </w:rPr>
      </w:pPr>
      <w:r>
        <w:rPr>
          <w:b/>
          <w:i/>
          <w:szCs w:val="24"/>
        </w:rPr>
        <w:t>Головной исполнитель –</w:t>
      </w:r>
      <w:r w:rsidR="006521C9" w:rsidRPr="006521C9">
        <w:rPr>
          <w:b/>
          <w:i/>
          <w:szCs w:val="24"/>
        </w:rPr>
        <w:t xml:space="preserve"> </w:t>
      </w:r>
      <w:r w:rsidR="006521C9">
        <w:rPr>
          <w:b/>
          <w:i/>
          <w:szCs w:val="24"/>
        </w:rPr>
        <w:t>ФГУП «ЦНИИ «Центр»</w:t>
      </w:r>
    </w:p>
    <w:p w:rsidR="006521C9" w:rsidRDefault="006521C9" w:rsidP="00B46BAD">
      <w:pPr>
        <w:pStyle w:val="2"/>
        <w:spacing w:before="0"/>
        <w:jc w:val="both"/>
        <w:rPr>
          <w:i/>
          <w:color w:val="000000"/>
        </w:rPr>
      </w:pPr>
    </w:p>
    <w:p w:rsidR="00E5314D" w:rsidRDefault="00E5314D" w:rsidP="00B46BAD">
      <w:pPr>
        <w:jc w:val="both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 xml:space="preserve">Разработана методика мониторинга кадровой потребности предприятий судостроительной и смежных отраслей промышленности. 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 xml:space="preserve">Проведен анализ обеспеченности ключевых организаций и предприятий судостроительной и смежных отраслей промышленности кадровыми ресурсами. 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>Разработана методология и предложений по организации на основе межведомственного взаимодействия разработки отраслевого прогноза потребности в кадрах, расчета текущего и прогнозируемого на среднесрочный и долгосрочный период дисбаланса по наиболее востребованным в судостроительной промышленности профессиям, спе</w:t>
      </w:r>
      <w:bookmarkStart w:id="0" w:name="_GoBack"/>
      <w:bookmarkEnd w:id="0"/>
      <w:r w:rsidRPr="00B46BAD">
        <w:rPr>
          <w:sz w:val="26"/>
          <w:szCs w:val="26"/>
        </w:rPr>
        <w:t>циальностям и направлениям подготовки.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>Проведен анализ востребованности основных и дополнительных профессиональных программ, по которым в образовательных организациях и учебных центрах на базе предприятий осуществляется профессиональная подготовка кадров для нужд судостроительной промышленности.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 xml:space="preserve">Разработаны предложения по уточнению контрольных цифр приема по направлениям и специальностям, по которым осуществляется подготовка кадров для судостроительной промышленности в образовательных организациях высшего образования. 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>Разработаны модели ключевых компетенций технологических служб судостроительного предприятия и рекомендаций по ее использованию в практике кадровых органов.</w:t>
      </w:r>
    </w:p>
    <w:p w:rsidR="006521C9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>Разработаны программы повышения квалификации (дополнительной образовательной программы) «Обеспечение квалифицированными кадрами технологических служб судостроительного предприятия на основе модели ключевых компетенций».</w:t>
      </w:r>
    </w:p>
    <w:p w:rsidR="002C1365" w:rsidRPr="00B46BAD" w:rsidRDefault="006521C9" w:rsidP="005D2BB7">
      <w:pPr>
        <w:pStyle w:val="a5"/>
        <w:numPr>
          <w:ilvl w:val="0"/>
          <w:numId w:val="4"/>
        </w:numPr>
        <w:spacing w:before="60"/>
        <w:ind w:left="357" w:hanging="357"/>
        <w:contextualSpacing w:val="0"/>
        <w:jc w:val="both"/>
        <w:rPr>
          <w:sz w:val="26"/>
          <w:szCs w:val="26"/>
        </w:rPr>
      </w:pPr>
      <w:r w:rsidRPr="00B46BAD">
        <w:rPr>
          <w:sz w:val="26"/>
          <w:szCs w:val="26"/>
        </w:rPr>
        <w:t>Разработаны формы учетно-отчетного документа для актуализации результатов мониторинга кадровой потребности предприятий судостроительной и смежных отраслей промышленности в течение 3х лет после завершения выполнения НИР и для информационной поддержки органов государственного управления.</w:t>
      </w:r>
    </w:p>
    <w:p w:rsidR="006521C9" w:rsidRDefault="006521C9" w:rsidP="00B46BAD">
      <w:pPr>
        <w:jc w:val="both"/>
        <w:rPr>
          <w:b/>
          <w:sz w:val="26"/>
          <w:szCs w:val="26"/>
          <w:u w:val="single"/>
        </w:rPr>
      </w:pPr>
    </w:p>
    <w:p w:rsidR="00E5314D" w:rsidRDefault="00E5314D" w:rsidP="00B46BAD">
      <w:pPr>
        <w:jc w:val="both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</w:p>
    <w:p w:rsidR="006521C9" w:rsidRPr="00B46BAD" w:rsidRDefault="006521C9" w:rsidP="00B46BAD">
      <w:pPr>
        <w:jc w:val="both"/>
        <w:rPr>
          <w:sz w:val="26"/>
          <w:szCs w:val="26"/>
        </w:rPr>
      </w:pPr>
      <w:r w:rsidRPr="00B46BAD">
        <w:rPr>
          <w:sz w:val="26"/>
          <w:szCs w:val="26"/>
        </w:rPr>
        <w:t xml:space="preserve">Полученные научные результаты могут быть использованы при решении задач корпоративного управления человеческим капиталом и развитии потенциала </w:t>
      </w:r>
      <w:r w:rsidRPr="00B46BAD">
        <w:rPr>
          <w:sz w:val="26"/>
          <w:szCs w:val="26"/>
        </w:rPr>
        <w:lastRenderedPageBreak/>
        <w:t>организаций и интегрированных структур судостроительной промышленности, а также при реализации Минпромторгом России государственных функций по реализации государственной промышленной политики в судостроительной и смежных отраслях промышленности.</w:t>
      </w:r>
    </w:p>
    <w:sectPr w:rsidR="006521C9" w:rsidRPr="00B46BAD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3469"/>
    <w:multiLevelType w:val="hybridMultilevel"/>
    <w:tmpl w:val="95E4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86F12"/>
    <w:rsid w:val="002C1365"/>
    <w:rsid w:val="00334A47"/>
    <w:rsid w:val="005D2BB7"/>
    <w:rsid w:val="006521C9"/>
    <w:rsid w:val="00AD728D"/>
    <w:rsid w:val="00AF39F6"/>
    <w:rsid w:val="00B46BAD"/>
    <w:rsid w:val="00BE164B"/>
    <w:rsid w:val="00DC6C7D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DB561-0A7F-4AEA-88B4-C412981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</cp:revision>
  <dcterms:created xsi:type="dcterms:W3CDTF">2018-11-02T12:35:00Z</dcterms:created>
  <dcterms:modified xsi:type="dcterms:W3CDTF">2018-11-06T12:39:00Z</dcterms:modified>
</cp:coreProperties>
</file>