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FCE" w:rsidRPr="001A7FCE" w:rsidRDefault="001A7FCE" w:rsidP="001A7FC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A7FCE">
        <w:rPr>
          <w:rFonts w:ascii="Times New Roman" w:hAnsi="Times New Roman" w:cs="Times New Roman"/>
          <w:sz w:val="26"/>
          <w:szCs w:val="26"/>
        </w:rPr>
        <w:t>Приложение 4</w:t>
      </w:r>
    </w:p>
    <w:p w:rsidR="00FD0F3A" w:rsidRDefault="001A7FCE" w:rsidP="001A7FC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A7FCE">
        <w:rPr>
          <w:rFonts w:ascii="Times New Roman" w:hAnsi="Times New Roman" w:cs="Times New Roman"/>
          <w:sz w:val="26"/>
          <w:szCs w:val="26"/>
        </w:rPr>
        <w:t>к Методике определения и обоснования начальной (максимальной) цены</w:t>
      </w:r>
      <w:r>
        <w:rPr>
          <w:rFonts w:ascii="Times New Roman" w:hAnsi="Times New Roman" w:cs="Times New Roman"/>
          <w:sz w:val="26"/>
          <w:szCs w:val="26"/>
        </w:rPr>
        <w:br/>
      </w:r>
      <w:r w:rsidRPr="001A7FCE">
        <w:rPr>
          <w:rFonts w:ascii="Times New Roman" w:hAnsi="Times New Roman" w:cs="Times New Roman"/>
          <w:sz w:val="26"/>
          <w:szCs w:val="26"/>
        </w:rPr>
        <w:t xml:space="preserve"> государственных контрактов на выполнение </w:t>
      </w:r>
      <w:bookmarkStart w:id="0" w:name="_GoBack"/>
      <w:r w:rsidRPr="00605A2F">
        <w:rPr>
          <w:rFonts w:ascii="Times New Roman" w:hAnsi="Times New Roman" w:cs="Times New Roman"/>
          <w:sz w:val="26"/>
          <w:szCs w:val="26"/>
        </w:rPr>
        <w:t>научно</w:t>
      </w:r>
      <w:bookmarkEnd w:id="0"/>
      <w:r w:rsidRPr="00605A2F">
        <w:rPr>
          <w:rFonts w:ascii="Times New Roman" w:hAnsi="Times New Roman" w:cs="Times New Roman"/>
          <w:sz w:val="26"/>
          <w:szCs w:val="26"/>
        </w:rPr>
        <w:t>-исследовательских,</w:t>
      </w:r>
      <w:r w:rsidRPr="00605A2F">
        <w:rPr>
          <w:rFonts w:ascii="Times New Roman" w:hAnsi="Times New Roman" w:cs="Times New Roman"/>
          <w:sz w:val="26"/>
          <w:szCs w:val="26"/>
        </w:rPr>
        <w:br/>
        <w:t xml:space="preserve"> опытно-конструкторских и технологических работ</w:t>
      </w:r>
    </w:p>
    <w:p w:rsidR="00C46FF7" w:rsidRDefault="00C46FF7" w:rsidP="001A7FC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46FF7" w:rsidRDefault="00C46FF7" w:rsidP="00C46FF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6FF7">
        <w:rPr>
          <w:rFonts w:ascii="Times New Roman" w:hAnsi="Times New Roman" w:cs="Times New Roman"/>
          <w:b/>
          <w:sz w:val="26"/>
          <w:szCs w:val="26"/>
        </w:rPr>
        <w:t>Типовая форма для определения начальной (максимальной) цены государственного контракта методом сопоставимых рыночных цен (анализа рынка) при использовании общедоступной информации и осуществлении поиска ценовой информации в реестре государственных контрактов</w:t>
      </w:r>
    </w:p>
    <w:p w:rsidR="00C46FF7" w:rsidRDefault="00C46FF7" w:rsidP="00C46FF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182"/>
        <w:gridCol w:w="3589"/>
        <w:gridCol w:w="3402"/>
        <w:gridCol w:w="4613"/>
      </w:tblGrid>
      <w:tr w:rsidR="00C46FF7" w:rsidTr="00656D17">
        <w:tc>
          <w:tcPr>
            <w:tcW w:w="3182" w:type="dxa"/>
            <w:vMerge w:val="restart"/>
            <w:vAlign w:val="center"/>
          </w:tcPr>
          <w:p w:rsidR="00C46FF7" w:rsidRPr="00C46FF7" w:rsidRDefault="00C46FF7" w:rsidP="00C46F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FF7">
              <w:rPr>
                <w:rFonts w:ascii="Times New Roman" w:hAnsi="Times New Roman" w:cs="Times New Roman"/>
                <w:b/>
                <w:sz w:val="26"/>
                <w:szCs w:val="26"/>
              </w:rPr>
              <w:t>Параметры сравнения</w:t>
            </w:r>
          </w:p>
        </w:tc>
        <w:tc>
          <w:tcPr>
            <w:tcW w:w="11604" w:type="dxa"/>
            <w:gridSpan w:val="3"/>
            <w:vAlign w:val="center"/>
          </w:tcPr>
          <w:p w:rsidR="00C46FF7" w:rsidRPr="00C46FF7" w:rsidRDefault="00C46FF7" w:rsidP="00C46F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FF7"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Информация по работам, признанным однородными</w:t>
            </w:r>
          </w:p>
        </w:tc>
      </w:tr>
      <w:tr w:rsidR="00C46FF7" w:rsidTr="00545AB9">
        <w:tc>
          <w:tcPr>
            <w:tcW w:w="3182" w:type="dxa"/>
            <w:vMerge/>
            <w:vAlign w:val="center"/>
          </w:tcPr>
          <w:p w:rsidR="00C46FF7" w:rsidRPr="00C46FF7" w:rsidRDefault="00C46FF7" w:rsidP="00C46F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89" w:type="dxa"/>
            <w:vAlign w:val="center"/>
          </w:tcPr>
          <w:p w:rsidR="00C46FF7" w:rsidRPr="00C46FF7" w:rsidRDefault="00C46FF7" w:rsidP="00C46F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FF7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3402" w:type="dxa"/>
            <w:vAlign w:val="center"/>
          </w:tcPr>
          <w:p w:rsidR="00C46FF7" w:rsidRPr="00C46FF7" w:rsidRDefault="00C46FF7" w:rsidP="00C46F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FF7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613" w:type="dxa"/>
            <w:vAlign w:val="center"/>
          </w:tcPr>
          <w:p w:rsidR="00C46FF7" w:rsidRPr="00C46FF7" w:rsidRDefault="00C46FF7" w:rsidP="00C46F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6FF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</w:tr>
      <w:tr w:rsidR="00917B11" w:rsidTr="00545AB9"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B11" w:rsidRPr="00917B11" w:rsidRDefault="00917B11" w:rsidP="00917B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B11">
              <w:rPr>
                <w:rFonts w:ascii="Times New Roman" w:hAnsi="Times New Roman" w:cs="Times New Roman"/>
                <w:sz w:val="26"/>
                <w:szCs w:val="26"/>
              </w:rPr>
              <w:t>Предмет контракта</w:t>
            </w:r>
          </w:p>
        </w:tc>
        <w:tc>
          <w:tcPr>
            <w:tcW w:w="3589" w:type="dxa"/>
            <w:vAlign w:val="center"/>
          </w:tcPr>
          <w:p w:rsidR="00AE1D82" w:rsidRDefault="00033143" w:rsidP="00AE1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Работа</w:t>
            </w:r>
            <w:r w:rsidR="00AE1D82"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 xml:space="preserve"> «…»</w:t>
            </w:r>
          </w:p>
        </w:tc>
        <w:tc>
          <w:tcPr>
            <w:tcW w:w="3402" w:type="dxa"/>
            <w:vAlign w:val="center"/>
          </w:tcPr>
          <w:p w:rsidR="00917B11" w:rsidRDefault="00033143" w:rsidP="00AE1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Работа</w:t>
            </w:r>
            <w:r w:rsidR="00AE1D82"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 xml:space="preserve"> «…»</w:t>
            </w:r>
          </w:p>
        </w:tc>
        <w:tc>
          <w:tcPr>
            <w:tcW w:w="4613" w:type="dxa"/>
            <w:vAlign w:val="center"/>
          </w:tcPr>
          <w:p w:rsidR="008B42A4" w:rsidRDefault="00033143" w:rsidP="00AE1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Работа</w:t>
            </w:r>
            <w:r w:rsidR="00AE1D82"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 xml:space="preserve"> «…»</w:t>
            </w:r>
          </w:p>
        </w:tc>
      </w:tr>
      <w:tr w:rsidR="00917B11" w:rsidTr="00545AB9"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7B11" w:rsidRPr="00E47F3B" w:rsidRDefault="00917B11" w:rsidP="00917B11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41FEE">
              <w:rPr>
                <w:rFonts w:ascii="Times New Roman" w:hAnsi="Times New Roman" w:cs="Times New Roman"/>
                <w:sz w:val="26"/>
                <w:szCs w:val="26"/>
              </w:rPr>
              <w:t>Наименование вида работ или видов работ в соответствии с Рубрикатором работ (Приложение 1)</w:t>
            </w:r>
          </w:p>
        </w:tc>
        <w:tc>
          <w:tcPr>
            <w:tcW w:w="3589" w:type="dxa"/>
            <w:vAlign w:val="center"/>
          </w:tcPr>
          <w:p w:rsidR="00917B11" w:rsidRPr="00AE1D82" w:rsidRDefault="00AE1D82" w:rsidP="00AE1D82">
            <w:pPr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Наименование видов работ в соответствии с Рубрикатором</w:t>
            </w:r>
          </w:p>
        </w:tc>
        <w:tc>
          <w:tcPr>
            <w:tcW w:w="3402" w:type="dxa"/>
            <w:vAlign w:val="center"/>
          </w:tcPr>
          <w:p w:rsidR="00545AB9" w:rsidRPr="00545AB9" w:rsidRDefault="00AE1D82" w:rsidP="00545A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Наименование видов работ в соответствии с Рубрикатором</w:t>
            </w:r>
          </w:p>
        </w:tc>
        <w:tc>
          <w:tcPr>
            <w:tcW w:w="4613" w:type="dxa"/>
            <w:vAlign w:val="center"/>
          </w:tcPr>
          <w:p w:rsidR="00A95D3A" w:rsidRPr="00E47F3B" w:rsidRDefault="00AE1D82" w:rsidP="00A95D3A">
            <w:pPr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Наименование видов работ в соответствии с Рубрикатором</w:t>
            </w:r>
          </w:p>
        </w:tc>
      </w:tr>
      <w:tr w:rsidR="001F1B6B" w:rsidTr="00545AB9"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B6B" w:rsidRPr="00917B11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B11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организации, являющейся заказчиком работ</w:t>
            </w:r>
          </w:p>
        </w:tc>
        <w:tc>
          <w:tcPr>
            <w:tcW w:w="3589" w:type="dxa"/>
            <w:vAlign w:val="center"/>
          </w:tcPr>
          <w:p w:rsidR="001F1B6B" w:rsidRPr="00AE1D82" w:rsidRDefault="00AE1D82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3402" w:type="dxa"/>
            <w:vAlign w:val="center"/>
          </w:tcPr>
          <w:p w:rsidR="001F1B6B" w:rsidRPr="00AE1D82" w:rsidRDefault="00AE1D82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….</w:t>
            </w:r>
          </w:p>
        </w:tc>
        <w:tc>
          <w:tcPr>
            <w:tcW w:w="4613" w:type="dxa"/>
            <w:vAlign w:val="center"/>
          </w:tcPr>
          <w:p w:rsidR="001F1B6B" w:rsidRPr="00AE1D82" w:rsidRDefault="00AE1D82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</w:tr>
      <w:tr w:rsidR="001F1B6B" w:rsidTr="00545AB9">
        <w:trPr>
          <w:trHeight w:val="70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B6B" w:rsidRPr="00917B11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B11">
              <w:rPr>
                <w:rFonts w:ascii="Times New Roman" w:hAnsi="Times New Roman" w:cs="Times New Roman"/>
                <w:sz w:val="26"/>
                <w:szCs w:val="26"/>
              </w:rPr>
              <w:t>Наименование исполнителя работ</w:t>
            </w:r>
          </w:p>
        </w:tc>
        <w:tc>
          <w:tcPr>
            <w:tcW w:w="3589" w:type="dxa"/>
            <w:vAlign w:val="center"/>
          </w:tcPr>
          <w:p w:rsidR="001F1B6B" w:rsidRPr="001F1B6B" w:rsidRDefault="00AE1D82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3402" w:type="dxa"/>
            <w:vAlign w:val="center"/>
          </w:tcPr>
          <w:p w:rsidR="001F1B6B" w:rsidRPr="001F1B6B" w:rsidRDefault="00AE1D82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4613" w:type="dxa"/>
            <w:vAlign w:val="center"/>
          </w:tcPr>
          <w:p w:rsidR="001F1B6B" w:rsidRPr="001F1B6B" w:rsidRDefault="00AE1D82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</w:tr>
      <w:tr w:rsidR="001F1B6B" w:rsidTr="00545AB9"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B6B" w:rsidRPr="00917B11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B11">
              <w:rPr>
                <w:rFonts w:ascii="Times New Roman" w:hAnsi="Times New Roman" w:cs="Times New Roman"/>
                <w:sz w:val="26"/>
                <w:szCs w:val="26"/>
              </w:rPr>
              <w:t>Способ размещения заказа</w:t>
            </w:r>
          </w:p>
        </w:tc>
        <w:tc>
          <w:tcPr>
            <w:tcW w:w="3589" w:type="dxa"/>
            <w:vAlign w:val="center"/>
          </w:tcPr>
          <w:p w:rsidR="001F1B6B" w:rsidRPr="00AE1D82" w:rsidRDefault="001F1B6B" w:rsidP="001F1B6B">
            <w:pPr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Открытый конкурс</w:t>
            </w:r>
          </w:p>
        </w:tc>
        <w:tc>
          <w:tcPr>
            <w:tcW w:w="3402" w:type="dxa"/>
            <w:vAlign w:val="center"/>
          </w:tcPr>
          <w:p w:rsidR="001F1B6B" w:rsidRPr="00AE1D82" w:rsidRDefault="001F1B6B" w:rsidP="001F1B6B">
            <w:pPr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Открытый конкурс</w:t>
            </w:r>
          </w:p>
        </w:tc>
        <w:tc>
          <w:tcPr>
            <w:tcW w:w="4613" w:type="dxa"/>
            <w:vAlign w:val="center"/>
          </w:tcPr>
          <w:p w:rsidR="001F1B6B" w:rsidRPr="00AE1D82" w:rsidRDefault="001F1B6B" w:rsidP="001F1B6B">
            <w:pPr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Открытый конкурс</w:t>
            </w:r>
          </w:p>
        </w:tc>
      </w:tr>
      <w:tr w:rsidR="001F1B6B" w:rsidTr="00545AB9"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B6B" w:rsidRPr="00917B11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B11">
              <w:rPr>
                <w:rFonts w:ascii="Times New Roman" w:hAnsi="Times New Roman" w:cs="Times New Roman"/>
                <w:sz w:val="26"/>
                <w:szCs w:val="26"/>
              </w:rPr>
              <w:t>Номер и дата контракта</w:t>
            </w:r>
          </w:p>
        </w:tc>
        <w:tc>
          <w:tcPr>
            <w:tcW w:w="3589" w:type="dxa"/>
            <w:vAlign w:val="center"/>
          </w:tcPr>
          <w:p w:rsidR="001F1B6B" w:rsidRPr="001F1B6B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B6B">
              <w:rPr>
                <w:rFonts w:ascii="Times New Roman" w:hAnsi="Times New Roman" w:cs="Times New Roman"/>
                <w:sz w:val="26"/>
                <w:szCs w:val="26"/>
              </w:rPr>
              <w:t xml:space="preserve">Номер контракта: </w:t>
            </w:r>
          </w:p>
          <w:p w:rsidR="001F1B6B" w:rsidRPr="001F1B6B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  <w:p w:rsidR="001F1B6B" w:rsidRPr="001F1B6B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B6B">
              <w:rPr>
                <w:rFonts w:ascii="Times New Roman" w:hAnsi="Times New Roman" w:cs="Times New Roman"/>
                <w:sz w:val="26"/>
                <w:szCs w:val="26"/>
              </w:rPr>
              <w:t>Дата заключения контракта:</w:t>
            </w:r>
            <w:r w:rsidRPr="001F1B6B">
              <w:t xml:space="preserve"> </w:t>
            </w: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3402" w:type="dxa"/>
            <w:vAlign w:val="center"/>
          </w:tcPr>
          <w:p w:rsidR="001F1B6B" w:rsidRPr="001F1B6B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B6B">
              <w:rPr>
                <w:rFonts w:ascii="Times New Roman" w:hAnsi="Times New Roman" w:cs="Times New Roman"/>
                <w:sz w:val="26"/>
                <w:szCs w:val="26"/>
              </w:rPr>
              <w:t xml:space="preserve">Номер контракта: </w:t>
            </w:r>
          </w:p>
          <w:p w:rsidR="001F1B6B" w:rsidRPr="00AE1D82" w:rsidRDefault="001F1B6B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  <w:p w:rsidR="001F1B6B" w:rsidRPr="001F1B6B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B6B">
              <w:rPr>
                <w:rFonts w:ascii="Times New Roman" w:hAnsi="Times New Roman" w:cs="Times New Roman"/>
                <w:sz w:val="26"/>
                <w:szCs w:val="26"/>
              </w:rPr>
              <w:t>Дата заключения контракта:</w:t>
            </w:r>
            <w:r w:rsidRPr="001F1B6B">
              <w:t xml:space="preserve"> </w:t>
            </w: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4613" w:type="dxa"/>
            <w:vAlign w:val="center"/>
          </w:tcPr>
          <w:p w:rsidR="001F1B6B" w:rsidRPr="001F1B6B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B6B">
              <w:rPr>
                <w:rFonts w:ascii="Times New Roman" w:hAnsi="Times New Roman" w:cs="Times New Roman"/>
                <w:sz w:val="26"/>
                <w:szCs w:val="26"/>
              </w:rPr>
              <w:t xml:space="preserve">Номер контракта: </w:t>
            </w:r>
          </w:p>
          <w:p w:rsidR="001F1B6B" w:rsidRPr="00AE1D82" w:rsidRDefault="001F1B6B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  <w:p w:rsidR="001F1B6B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B6B">
              <w:rPr>
                <w:rFonts w:ascii="Times New Roman" w:hAnsi="Times New Roman" w:cs="Times New Roman"/>
                <w:sz w:val="26"/>
                <w:szCs w:val="26"/>
              </w:rPr>
              <w:t>Дата заключения контракта:</w:t>
            </w:r>
          </w:p>
          <w:p w:rsidR="001F1B6B" w:rsidRPr="001F1B6B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B6B">
              <w:t xml:space="preserve"> </w:t>
            </w: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</w:tr>
      <w:tr w:rsidR="001F1B6B" w:rsidTr="00545AB9"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B6B" w:rsidRPr="00917B11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B11">
              <w:rPr>
                <w:rFonts w:ascii="Times New Roman" w:hAnsi="Times New Roman" w:cs="Times New Roman"/>
                <w:sz w:val="26"/>
                <w:szCs w:val="26"/>
              </w:rPr>
              <w:t>Сроки исполнения контракта</w:t>
            </w:r>
          </w:p>
        </w:tc>
        <w:tc>
          <w:tcPr>
            <w:tcW w:w="3589" w:type="dxa"/>
            <w:vAlign w:val="center"/>
          </w:tcPr>
          <w:p w:rsidR="001F1B6B" w:rsidRPr="001F1B6B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B6B">
              <w:rPr>
                <w:rFonts w:ascii="Times New Roman" w:hAnsi="Times New Roman" w:cs="Times New Roman"/>
                <w:sz w:val="26"/>
                <w:szCs w:val="26"/>
              </w:rPr>
              <w:t xml:space="preserve">Дата начала исполнения контракта - </w:t>
            </w: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... </w:t>
            </w:r>
          </w:p>
          <w:p w:rsidR="001F1B6B" w:rsidRPr="001F1B6B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B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Дата окончания исполнения контракта - </w:t>
            </w: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3402" w:type="dxa"/>
            <w:vAlign w:val="center"/>
          </w:tcPr>
          <w:p w:rsidR="00AE1D82" w:rsidRPr="001F1B6B" w:rsidRDefault="00AE1D82" w:rsidP="00AE1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B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Дата начала исполнения контракта - </w:t>
            </w: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... </w:t>
            </w:r>
          </w:p>
          <w:p w:rsidR="001F1B6B" w:rsidRDefault="00AE1D82" w:rsidP="00AE1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B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Дата окончания исполнения контракта - </w:t>
            </w: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4613" w:type="dxa"/>
            <w:vAlign w:val="center"/>
          </w:tcPr>
          <w:p w:rsidR="00AE1D82" w:rsidRPr="001F1B6B" w:rsidRDefault="00AE1D82" w:rsidP="00AE1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B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Дата начала исполнения контракта - </w:t>
            </w: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... </w:t>
            </w:r>
          </w:p>
          <w:p w:rsidR="001F1B6B" w:rsidRDefault="00AE1D82" w:rsidP="00AE1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1B6B">
              <w:rPr>
                <w:rFonts w:ascii="Times New Roman" w:hAnsi="Times New Roman" w:cs="Times New Roman"/>
                <w:sz w:val="26"/>
                <w:szCs w:val="26"/>
              </w:rPr>
              <w:t xml:space="preserve">Дата окончания исполнения контракта </w:t>
            </w:r>
            <w:r w:rsidRPr="001F1B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</w:tr>
      <w:tr w:rsidR="001F1B6B" w:rsidTr="00545AB9"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B6B" w:rsidRPr="00917B11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B1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Основные цели и задачи работ</w:t>
            </w:r>
          </w:p>
        </w:tc>
        <w:tc>
          <w:tcPr>
            <w:tcW w:w="3589" w:type="dxa"/>
            <w:vAlign w:val="center"/>
          </w:tcPr>
          <w:p w:rsidR="00AE1D82" w:rsidRPr="00AE1D82" w:rsidRDefault="00AE1D82" w:rsidP="001F1B6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Выписываются из ТТХ, содержащихся в конкурсной и иной документации работы</w:t>
            </w:r>
            <w:r w:rsidRPr="00AE1D8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AE1D82" w:rsidRDefault="00AE1D82" w:rsidP="001F1B6B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1F1B6B" w:rsidRPr="00D460E7" w:rsidRDefault="001F1B6B" w:rsidP="001F1B6B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460E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Цель работы:</w:t>
            </w:r>
          </w:p>
          <w:p w:rsidR="001F1B6B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...</w:t>
            </w:r>
          </w:p>
          <w:p w:rsidR="001F1B6B" w:rsidRPr="007E52E6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1B6B" w:rsidRPr="00D460E7" w:rsidRDefault="001F1B6B" w:rsidP="001F1B6B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460E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Задачи работы:</w:t>
            </w:r>
          </w:p>
          <w:p w:rsidR="001F1B6B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...</w:t>
            </w:r>
          </w:p>
        </w:tc>
        <w:tc>
          <w:tcPr>
            <w:tcW w:w="3402" w:type="dxa"/>
            <w:vAlign w:val="center"/>
          </w:tcPr>
          <w:p w:rsidR="00AE1D82" w:rsidRPr="00AE1D82" w:rsidRDefault="00AE1D82" w:rsidP="00AE1D8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Выписываются из ТТХ, содержащихся в конкурсной и иной документации работы</w:t>
            </w:r>
            <w:r w:rsidRPr="00AE1D8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AE1D82" w:rsidRDefault="00AE1D82" w:rsidP="00AE1D82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AE1D82" w:rsidRPr="00D460E7" w:rsidRDefault="00AE1D82" w:rsidP="00AE1D82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460E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Цель работы:</w:t>
            </w:r>
          </w:p>
          <w:p w:rsidR="00AE1D82" w:rsidRDefault="00AE1D82" w:rsidP="00AE1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...</w:t>
            </w:r>
          </w:p>
          <w:p w:rsidR="00AE1D82" w:rsidRPr="007E52E6" w:rsidRDefault="00AE1D82" w:rsidP="00AE1D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1D82" w:rsidRPr="00D460E7" w:rsidRDefault="00AE1D82" w:rsidP="00AE1D82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460E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Задачи работы:</w:t>
            </w:r>
          </w:p>
          <w:p w:rsidR="001F1B6B" w:rsidRDefault="00AE1D82" w:rsidP="00AE1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...</w:t>
            </w:r>
          </w:p>
        </w:tc>
        <w:tc>
          <w:tcPr>
            <w:tcW w:w="4613" w:type="dxa"/>
            <w:vAlign w:val="center"/>
          </w:tcPr>
          <w:p w:rsidR="00AE1D82" w:rsidRPr="00AE1D82" w:rsidRDefault="00AE1D82" w:rsidP="00AE1D8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Выписываются из ТТХ, содержащихся в конкурсной и иной документации работы</w:t>
            </w:r>
            <w:r w:rsidRPr="00AE1D8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AE1D82" w:rsidRDefault="00AE1D82" w:rsidP="00AE1D82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AE1D82" w:rsidRPr="00D460E7" w:rsidRDefault="00AE1D82" w:rsidP="00AE1D82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460E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Цель работы:</w:t>
            </w:r>
          </w:p>
          <w:p w:rsidR="00AE1D82" w:rsidRDefault="00AE1D82" w:rsidP="00AE1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...</w:t>
            </w:r>
          </w:p>
          <w:p w:rsidR="00AE1D82" w:rsidRPr="007E52E6" w:rsidRDefault="00AE1D82" w:rsidP="00AE1D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1D82" w:rsidRPr="00D460E7" w:rsidRDefault="00AE1D82" w:rsidP="00AE1D82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D460E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Задачи работы:</w:t>
            </w:r>
          </w:p>
          <w:p w:rsidR="001F1B6B" w:rsidRPr="001F1B6B" w:rsidRDefault="00AE1D82" w:rsidP="00AE1D82">
            <w:pPr>
              <w:rPr>
                <w:bCs/>
                <w:sz w:val="24"/>
                <w:szCs w:val="24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...</w:t>
            </w:r>
          </w:p>
        </w:tc>
      </w:tr>
      <w:tr w:rsidR="001F1B6B" w:rsidTr="00545AB9"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B6B" w:rsidRPr="00917B11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B11">
              <w:rPr>
                <w:rFonts w:ascii="Times New Roman" w:hAnsi="Times New Roman" w:cs="Times New Roman"/>
                <w:sz w:val="26"/>
                <w:szCs w:val="26"/>
              </w:rPr>
              <w:t>Основные требования к выполнению работ</w:t>
            </w:r>
          </w:p>
        </w:tc>
        <w:tc>
          <w:tcPr>
            <w:tcW w:w="3589" w:type="dxa"/>
            <w:vAlign w:val="center"/>
          </w:tcPr>
          <w:p w:rsidR="001F1B6B" w:rsidRDefault="00AE1D82" w:rsidP="00AE1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Выписываются из ТТХ, содержащихся в конкурсной и иной документации работы</w:t>
            </w:r>
            <w:r w:rsidRPr="00AE1D8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1F1B6B" w:rsidRDefault="00AE1D82" w:rsidP="00AE1D8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Выписываются из ТТХ, содержащихся в конкурсной и иной документации работы</w:t>
            </w:r>
            <w:r w:rsidRPr="00AE1D8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613" w:type="dxa"/>
            <w:vAlign w:val="center"/>
          </w:tcPr>
          <w:p w:rsidR="001F1B6B" w:rsidRPr="00AE1D82" w:rsidRDefault="00AE1D82" w:rsidP="001F1B6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Выписываются из ТТХ, содержащихся в конкурсной и иной документации работы</w:t>
            </w:r>
            <w:r w:rsidRPr="00AE1D8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</w:tc>
      </w:tr>
      <w:tr w:rsidR="001F1B6B" w:rsidTr="00545AB9"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B6B" w:rsidRPr="00917B11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B11">
              <w:rPr>
                <w:rFonts w:ascii="Times New Roman" w:hAnsi="Times New Roman" w:cs="Times New Roman"/>
                <w:sz w:val="26"/>
                <w:szCs w:val="26"/>
              </w:rPr>
              <w:t>Содержание работ (основные этапы работ)</w:t>
            </w:r>
          </w:p>
        </w:tc>
        <w:tc>
          <w:tcPr>
            <w:tcW w:w="3589" w:type="dxa"/>
            <w:vAlign w:val="center"/>
          </w:tcPr>
          <w:p w:rsidR="00AE1D82" w:rsidRPr="00AE1D82" w:rsidRDefault="00AE1D82" w:rsidP="00AE1D8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Выписываются из ТТХ, содержащихся в конкурсной и иной документации работы</w:t>
            </w:r>
            <w:r w:rsidRPr="00AE1D8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AE1D82" w:rsidRDefault="00AE1D82" w:rsidP="001F1B6B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1F1B6B" w:rsidRPr="00E20438" w:rsidRDefault="001F1B6B" w:rsidP="001F1B6B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2043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Этап 1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…</w:t>
            </w:r>
            <w:r w:rsidRPr="00E2043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. </w:t>
            </w:r>
          </w:p>
          <w:p w:rsidR="001F1B6B" w:rsidRPr="00E20438" w:rsidRDefault="001F1B6B" w:rsidP="001F1B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...</w:t>
            </w:r>
          </w:p>
          <w:p w:rsidR="001F1B6B" w:rsidRDefault="001F1B6B" w:rsidP="001F1B6B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2043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Этап 2. </w:t>
            </w:r>
          </w:p>
          <w:p w:rsidR="001F1B6B" w:rsidRPr="00E20438" w:rsidRDefault="001F1B6B" w:rsidP="001F1B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...</w:t>
            </w:r>
          </w:p>
          <w:p w:rsidR="001F1B6B" w:rsidRPr="00E20438" w:rsidRDefault="001F1B6B" w:rsidP="001F1B6B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2043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Этап 3.</w:t>
            </w:r>
          </w:p>
          <w:p w:rsidR="001F1B6B" w:rsidRPr="00E20438" w:rsidRDefault="001F1B6B" w:rsidP="001F1B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...</w:t>
            </w:r>
          </w:p>
          <w:p w:rsidR="001F1B6B" w:rsidRDefault="001F1B6B" w:rsidP="001F1B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AE1D82" w:rsidRPr="00AE1D82" w:rsidRDefault="00AE1D82" w:rsidP="00AE1D8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Выписываются из ТТХ, содержащихся в конкурсной и иной документации работы</w:t>
            </w:r>
            <w:r w:rsidRPr="00AE1D8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AE1D82" w:rsidRDefault="00AE1D82" w:rsidP="00AE1D82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AE1D82" w:rsidRPr="00E20438" w:rsidRDefault="00AE1D82" w:rsidP="00AE1D82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2043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Этап 1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…</w:t>
            </w:r>
            <w:r w:rsidRPr="00E2043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. </w:t>
            </w:r>
          </w:p>
          <w:p w:rsidR="00AE1D82" w:rsidRPr="00E20438" w:rsidRDefault="00AE1D82" w:rsidP="00AE1D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...</w:t>
            </w:r>
          </w:p>
          <w:p w:rsidR="00AE1D82" w:rsidRDefault="00AE1D82" w:rsidP="00AE1D82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2043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Этап 2. </w:t>
            </w:r>
          </w:p>
          <w:p w:rsidR="00AE1D82" w:rsidRPr="00E20438" w:rsidRDefault="00AE1D82" w:rsidP="00AE1D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...</w:t>
            </w:r>
          </w:p>
          <w:p w:rsidR="00AE1D82" w:rsidRPr="00E20438" w:rsidRDefault="00AE1D82" w:rsidP="00AE1D82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2043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Этап 3.</w:t>
            </w:r>
          </w:p>
          <w:p w:rsidR="00AE1D82" w:rsidRPr="00E20438" w:rsidRDefault="00AE1D82" w:rsidP="00AE1D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...</w:t>
            </w:r>
          </w:p>
          <w:p w:rsidR="001F1B6B" w:rsidRDefault="001F1B6B" w:rsidP="001F1B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3" w:type="dxa"/>
            <w:vAlign w:val="center"/>
          </w:tcPr>
          <w:p w:rsidR="00AE1D82" w:rsidRPr="00AE1D82" w:rsidRDefault="00AE1D82" w:rsidP="00AE1D8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Выписываются из ТТХ, содержащихся в конкурсной и иной документации работы</w:t>
            </w:r>
            <w:r w:rsidRPr="00AE1D8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AE1D82" w:rsidRDefault="00AE1D82" w:rsidP="00AE1D82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AE1D82" w:rsidRPr="00E20438" w:rsidRDefault="00AE1D82" w:rsidP="00AE1D82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2043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Этап 1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…</w:t>
            </w:r>
            <w:r w:rsidRPr="00E2043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. </w:t>
            </w:r>
          </w:p>
          <w:p w:rsidR="00AE1D82" w:rsidRPr="00E20438" w:rsidRDefault="00AE1D82" w:rsidP="00AE1D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...</w:t>
            </w:r>
          </w:p>
          <w:p w:rsidR="00AE1D82" w:rsidRDefault="00AE1D82" w:rsidP="00AE1D82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2043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Этап 2. </w:t>
            </w:r>
          </w:p>
          <w:p w:rsidR="00AE1D82" w:rsidRPr="00E20438" w:rsidRDefault="00AE1D82" w:rsidP="00AE1D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...</w:t>
            </w:r>
          </w:p>
          <w:p w:rsidR="00AE1D82" w:rsidRPr="00E20438" w:rsidRDefault="00AE1D82" w:rsidP="00AE1D82">
            <w:pPr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2043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Этап 3.</w:t>
            </w:r>
          </w:p>
          <w:p w:rsidR="00AE1D82" w:rsidRPr="00E20438" w:rsidRDefault="00AE1D82" w:rsidP="00AE1D8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...</w:t>
            </w:r>
          </w:p>
          <w:p w:rsidR="001F1B6B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B6B" w:rsidTr="00545AB9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B6B" w:rsidRPr="00917B11" w:rsidRDefault="001F1B6B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B11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результаты работ (продукция, предлагаемая заказчику в </w:t>
            </w:r>
            <w:r w:rsidRPr="00917B1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результате выполненной работы)</w:t>
            </w:r>
          </w:p>
        </w:tc>
        <w:tc>
          <w:tcPr>
            <w:tcW w:w="3589" w:type="dxa"/>
            <w:vAlign w:val="center"/>
          </w:tcPr>
          <w:p w:rsidR="00AE1D82" w:rsidRPr="00AE1D82" w:rsidRDefault="00AE1D82" w:rsidP="00AE1D8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lastRenderedPageBreak/>
              <w:t>Выписываются из ТТХ, содержащихся в конкурсной и иной документации работы</w:t>
            </w:r>
            <w:r w:rsidRPr="00AE1D8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1F1B6B" w:rsidRDefault="001F1B6B" w:rsidP="001F1B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AE1D82" w:rsidRPr="00AE1D82" w:rsidRDefault="00AE1D82" w:rsidP="00AE1D8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lastRenderedPageBreak/>
              <w:t xml:space="preserve">Выписываются из ТТХ, содержащихся в конкурсной и иной документации </w:t>
            </w: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lastRenderedPageBreak/>
              <w:t>работы</w:t>
            </w:r>
            <w:r w:rsidRPr="00AE1D8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1F1B6B" w:rsidRPr="00E766D7" w:rsidRDefault="001F1B6B" w:rsidP="00E766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3" w:type="dxa"/>
            <w:vAlign w:val="center"/>
          </w:tcPr>
          <w:p w:rsidR="00AE1D82" w:rsidRPr="00AE1D82" w:rsidRDefault="00AE1D82" w:rsidP="00AE1D8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lastRenderedPageBreak/>
              <w:t>Выписываются из ТТХ, содержащихся в конкурсной и иной документации работы</w:t>
            </w:r>
            <w:r w:rsidRPr="00AE1D8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1F1B6B" w:rsidRPr="00E766D7" w:rsidRDefault="001F1B6B" w:rsidP="00E766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B6B" w:rsidTr="00545AB9"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B6B" w:rsidRPr="00AE1D82" w:rsidRDefault="001F1B6B" w:rsidP="001F1B6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AE1D82">
              <w:rPr>
                <w:rStyle w:val="115pt0"/>
                <w:sz w:val="26"/>
                <w:szCs w:val="26"/>
              </w:rPr>
              <w:lastRenderedPageBreak/>
              <w:t>Наименование параметра сравнения, его значение или характеристика в текстовой форме</w:t>
            </w:r>
            <w:r w:rsidRPr="00AE1D82">
              <w:rPr>
                <w:rStyle w:val="115pt0"/>
                <w:sz w:val="26"/>
                <w:szCs w:val="26"/>
                <w:vertAlign w:val="superscript"/>
              </w:rPr>
              <w:footnoteReference w:id="1"/>
            </w:r>
          </w:p>
        </w:tc>
        <w:tc>
          <w:tcPr>
            <w:tcW w:w="3589" w:type="dxa"/>
            <w:vAlign w:val="center"/>
          </w:tcPr>
          <w:p w:rsidR="001F1B6B" w:rsidRPr="008F5164" w:rsidRDefault="00AE1D82" w:rsidP="00AE1D82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3402" w:type="dxa"/>
            <w:vAlign w:val="center"/>
          </w:tcPr>
          <w:p w:rsidR="001F1B6B" w:rsidRPr="008F5164" w:rsidRDefault="00AE1D82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4613" w:type="dxa"/>
            <w:vAlign w:val="center"/>
          </w:tcPr>
          <w:p w:rsidR="001F1B6B" w:rsidRPr="008F5164" w:rsidRDefault="00AE1D82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</w:tr>
      <w:tr w:rsidR="001F1B6B" w:rsidTr="00545AB9"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B6B" w:rsidRPr="00AE1D82" w:rsidRDefault="001F1B6B" w:rsidP="001F1B6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AE1D82">
              <w:rPr>
                <w:rStyle w:val="115pt0"/>
                <w:sz w:val="26"/>
                <w:szCs w:val="26"/>
              </w:rPr>
              <w:t>Наименование параметра сравнения, его значение или характеристика в текстовой форме</w:t>
            </w:r>
            <w:r w:rsidRPr="00AE1D82">
              <w:rPr>
                <w:rStyle w:val="115pt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589" w:type="dxa"/>
            <w:vAlign w:val="center"/>
          </w:tcPr>
          <w:p w:rsidR="001F1B6B" w:rsidRPr="008F5164" w:rsidRDefault="00AE1D82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3402" w:type="dxa"/>
            <w:vAlign w:val="center"/>
          </w:tcPr>
          <w:p w:rsidR="001F1B6B" w:rsidRPr="008F5164" w:rsidRDefault="00AE1D82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4613" w:type="dxa"/>
            <w:vAlign w:val="center"/>
          </w:tcPr>
          <w:p w:rsidR="001F1B6B" w:rsidRPr="008F5164" w:rsidRDefault="00AE1D82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</w:tr>
      <w:tr w:rsidR="001F1B6B" w:rsidTr="00545AB9"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B6B" w:rsidRPr="00E766D7" w:rsidRDefault="001F1B6B" w:rsidP="001F1B6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E766D7">
              <w:rPr>
                <w:rStyle w:val="115pt0"/>
                <w:sz w:val="26"/>
                <w:szCs w:val="26"/>
              </w:rPr>
              <w:t>Наименование параметра сравнения, его значение или характеристика в текстовой форме</w:t>
            </w:r>
            <w:r w:rsidRPr="00E766D7">
              <w:rPr>
                <w:rStyle w:val="115pt0"/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3589" w:type="dxa"/>
            <w:vAlign w:val="center"/>
          </w:tcPr>
          <w:p w:rsidR="001F1B6B" w:rsidRPr="00E766D7" w:rsidRDefault="00AE1D82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3402" w:type="dxa"/>
            <w:vAlign w:val="center"/>
          </w:tcPr>
          <w:p w:rsidR="001F1B6B" w:rsidRPr="00E766D7" w:rsidRDefault="00AE1D82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4613" w:type="dxa"/>
            <w:vAlign w:val="center"/>
          </w:tcPr>
          <w:p w:rsidR="001F1B6B" w:rsidRPr="00E766D7" w:rsidRDefault="00AE1D82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</w:tr>
      <w:tr w:rsidR="001F1B6B" w:rsidTr="00545AB9"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B6B" w:rsidRPr="00917B11" w:rsidRDefault="001F1B6B" w:rsidP="001F1B6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917B11">
              <w:rPr>
                <w:rStyle w:val="115pt0"/>
                <w:sz w:val="26"/>
                <w:szCs w:val="26"/>
              </w:rPr>
              <w:t>Цена контракта, руб.</w:t>
            </w:r>
          </w:p>
        </w:tc>
        <w:tc>
          <w:tcPr>
            <w:tcW w:w="3589" w:type="dxa"/>
            <w:vAlign w:val="center"/>
          </w:tcPr>
          <w:p w:rsidR="001F1B6B" w:rsidRDefault="00AE1D82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3402" w:type="dxa"/>
            <w:vAlign w:val="center"/>
          </w:tcPr>
          <w:p w:rsidR="001F1B6B" w:rsidRDefault="00AE1D82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4613" w:type="dxa"/>
            <w:vAlign w:val="center"/>
          </w:tcPr>
          <w:p w:rsidR="001F1B6B" w:rsidRDefault="00AE1D82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</w:tr>
      <w:tr w:rsidR="00C15E12" w:rsidTr="00545AB9"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E12" w:rsidRPr="00917B11" w:rsidRDefault="00C15E12" w:rsidP="001F1B6B">
            <w:pPr>
              <w:pStyle w:val="3"/>
              <w:shd w:val="clear" w:color="auto" w:fill="auto"/>
              <w:spacing w:before="0" w:line="240" w:lineRule="auto"/>
              <w:ind w:firstLine="0"/>
              <w:rPr>
                <w:rStyle w:val="115pt0"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K</w:t>
            </w:r>
            <w:proofErr w:type="spellStart"/>
            <w:r>
              <w:rPr>
                <w:sz w:val="26"/>
                <w:szCs w:val="26"/>
                <w:vertAlign w:val="superscript"/>
              </w:rPr>
              <w:t>пп</w:t>
            </w:r>
            <w:proofErr w:type="spellEnd"/>
            <w:r>
              <w:rPr>
                <w:rStyle w:val="115pt0"/>
                <w:sz w:val="26"/>
                <w:szCs w:val="26"/>
              </w:rPr>
              <w:t xml:space="preserve"> (коэффициент</w:t>
            </w:r>
            <w:r w:rsidRPr="00C15E12">
              <w:rPr>
                <w:rStyle w:val="115pt0"/>
                <w:sz w:val="26"/>
                <w:szCs w:val="26"/>
              </w:rPr>
              <w:t xml:space="preserve"> для пересчета цен прошлых периодов к текущему уровню</w:t>
            </w:r>
            <w:r>
              <w:rPr>
                <w:rStyle w:val="115pt0"/>
                <w:sz w:val="26"/>
                <w:szCs w:val="26"/>
              </w:rPr>
              <w:t>)</w:t>
            </w:r>
          </w:p>
        </w:tc>
        <w:tc>
          <w:tcPr>
            <w:tcW w:w="3589" w:type="dxa"/>
            <w:vAlign w:val="center"/>
          </w:tcPr>
          <w:p w:rsidR="00C15E12" w:rsidRPr="00C15E12" w:rsidRDefault="00C15E12" w:rsidP="008921D3">
            <w:pPr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</w:pPr>
            <w:r w:rsidRPr="00C15E1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Коэффициент рассчитывается от месяца заключения контракт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а-аналога к текущему моменту. Данные - см</w:t>
            </w:r>
            <w:r w:rsidRPr="00C15E1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 xml:space="preserve">. Росстат, индекс потребительских цен на услуги. Пример: </w:t>
            </w:r>
            <w:r w:rsidRPr="00C15E12">
              <w:rPr>
                <w:rFonts w:ascii="Times New Roman" w:hAnsi="Times New Roman" w:cs="Times New Roman"/>
                <w:sz w:val="26"/>
                <w:szCs w:val="26"/>
                <w:highlight w:val="yellow"/>
                <w:lang w:val="en-US"/>
              </w:rPr>
              <w:t>K</w:t>
            </w:r>
            <w:proofErr w:type="spellStart"/>
            <w:r w:rsidRPr="00C15E12">
              <w:rPr>
                <w:rFonts w:ascii="Times New Roman" w:hAnsi="Times New Roman" w:cs="Times New Roman"/>
                <w:sz w:val="26"/>
                <w:szCs w:val="26"/>
                <w:highlight w:val="yellow"/>
                <w:vertAlign w:val="superscript"/>
              </w:rPr>
              <w:t>пп</w:t>
            </w:r>
            <w:proofErr w:type="spellEnd"/>
            <w:r w:rsidRPr="00C15E12">
              <w:rPr>
                <w:rFonts w:ascii="Times New Roman" w:hAnsi="Times New Roman" w:cs="Times New Roman"/>
                <w:sz w:val="26"/>
                <w:szCs w:val="26"/>
                <w:highlight w:val="yellow"/>
                <w:vertAlign w:val="superscript"/>
              </w:rPr>
              <w:t xml:space="preserve"> </w:t>
            </w:r>
            <w:r w:rsidRPr="00C15E1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= </w:t>
            </w:r>
            <w:r w:rsidR="008921D3" w:rsidRPr="008921D3">
              <w:rPr>
                <w:rFonts w:ascii="Times New Roman" w:hAnsi="Times New Roman" w:cs="Times New Roman"/>
                <w:sz w:val="26"/>
                <w:szCs w:val="26"/>
              </w:rPr>
              <w:t xml:space="preserve">((100+(146,8-100)+(130,0-100)+…))/100=(100+46,8+30,0+…)/100= </w:t>
            </w:r>
            <w:r w:rsidRPr="008921D3">
              <w:rPr>
                <w:rFonts w:ascii="Times New Roman" w:hAnsi="Times New Roman" w:cs="Times New Roman"/>
                <w:sz w:val="26"/>
                <w:szCs w:val="26"/>
              </w:rPr>
              <w:t>1,18</w:t>
            </w:r>
          </w:p>
        </w:tc>
        <w:tc>
          <w:tcPr>
            <w:tcW w:w="3402" w:type="dxa"/>
            <w:vAlign w:val="center"/>
          </w:tcPr>
          <w:p w:rsidR="00C15E12" w:rsidRPr="00AE1D82" w:rsidRDefault="00C15E12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4613" w:type="dxa"/>
            <w:vAlign w:val="center"/>
          </w:tcPr>
          <w:p w:rsidR="00C15E12" w:rsidRPr="00AE1D82" w:rsidRDefault="00C15E12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1F1B6B" w:rsidTr="00545AB9"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B6B" w:rsidRPr="00917B11" w:rsidRDefault="001F1B6B" w:rsidP="00C15E12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514147">
              <w:rPr>
                <w:rStyle w:val="115pt0"/>
                <w:sz w:val="26"/>
                <w:szCs w:val="26"/>
              </w:rPr>
              <w:t xml:space="preserve">Скорректированная цена </w:t>
            </w:r>
            <w:r w:rsidRPr="00514147">
              <w:rPr>
                <w:rStyle w:val="115pt0"/>
                <w:sz w:val="26"/>
                <w:szCs w:val="26"/>
              </w:rPr>
              <w:lastRenderedPageBreak/>
              <w:t>контракта</w:t>
            </w:r>
            <w:r w:rsidR="00C15E12">
              <w:rPr>
                <w:sz w:val="26"/>
                <w:szCs w:val="26"/>
              </w:rPr>
              <w:t>*</w:t>
            </w:r>
            <w:r w:rsidRPr="00514147">
              <w:rPr>
                <w:rStyle w:val="115pt0"/>
                <w:sz w:val="26"/>
                <w:szCs w:val="26"/>
              </w:rPr>
              <w:t>, руб.</w:t>
            </w:r>
          </w:p>
        </w:tc>
        <w:tc>
          <w:tcPr>
            <w:tcW w:w="3589" w:type="dxa"/>
            <w:vAlign w:val="center"/>
          </w:tcPr>
          <w:p w:rsidR="001F1B6B" w:rsidRDefault="00C15E12" w:rsidP="00C15E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5E12">
              <w:rPr>
                <w:rStyle w:val="115pt0"/>
                <w:rFonts w:eastAsiaTheme="minorHAnsi"/>
                <w:sz w:val="26"/>
                <w:szCs w:val="26"/>
                <w:highlight w:val="yellow"/>
              </w:rPr>
              <w:lastRenderedPageBreak/>
              <w:t>Цена контракта аналога *</w:t>
            </w:r>
            <w:r w:rsidRPr="008921D3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  <w:r w:rsidRPr="00C15E12">
              <w:rPr>
                <w:rFonts w:ascii="Times New Roman" w:hAnsi="Times New Roman" w:cs="Times New Roman"/>
                <w:sz w:val="26"/>
                <w:szCs w:val="26"/>
                <w:highlight w:val="yellow"/>
                <w:lang w:val="en-US"/>
              </w:rPr>
              <w:t>K</w:t>
            </w:r>
            <w:proofErr w:type="spellStart"/>
            <w:r w:rsidRPr="00C15E12">
              <w:rPr>
                <w:rFonts w:ascii="Times New Roman" w:hAnsi="Times New Roman" w:cs="Times New Roman"/>
                <w:sz w:val="26"/>
                <w:szCs w:val="26"/>
                <w:highlight w:val="yellow"/>
                <w:vertAlign w:val="superscript"/>
              </w:rPr>
              <w:t>пп</w:t>
            </w:r>
            <w:proofErr w:type="spellEnd"/>
            <w:r>
              <w:rPr>
                <w:rStyle w:val="115pt0"/>
                <w:rFonts w:eastAsiaTheme="minorHAnsi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1F1B6B" w:rsidRDefault="00DD42EF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4613" w:type="dxa"/>
            <w:vAlign w:val="center"/>
          </w:tcPr>
          <w:p w:rsidR="001F1B6B" w:rsidRDefault="00DD42EF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</w:tr>
      <w:tr w:rsidR="001F1B6B" w:rsidTr="00545AB9"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B6B" w:rsidRPr="00917B11" w:rsidRDefault="001F1B6B" w:rsidP="001F1B6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917B11">
              <w:rPr>
                <w:rStyle w:val="115pt0"/>
                <w:sz w:val="26"/>
                <w:szCs w:val="26"/>
              </w:rPr>
              <w:t>Источники информации о работах, признанных однородными</w:t>
            </w:r>
          </w:p>
        </w:tc>
        <w:tc>
          <w:tcPr>
            <w:tcW w:w="3589" w:type="dxa"/>
            <w:vAlign w:val="center"/>
          </w:tcPr>
          <w:p w:rsidR="001F1B6B" w:rsidRPr="00AE1D82" w:rsidRDefault="00AE1D82" w:rsidP="001F1B6B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 xml:space="preserve">Полная ссылка на страницу контракта с сайта </w:t>
            </w:r>
            <w:proofErr w:type="spellStart"/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lang w:val="en-US"/>
              </w:rPr>
              <w:t>zakupki</w:t>
            </w:r>
            <w:proofErr w:type="spellEnd"/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.</w:t>
            </w: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lang w:val="en-US"/>
              </w:rPr>
              <w:t>gov</w:t>
            </w: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.</w:t>
            </w:r>
            <w:proofErr w:type="spellStart"/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lang w:val="en-US"/>
              </w:rPr>
              <w:t>ru</w:t>
            </w:r>
            <w:proofErr w:type="spellEnd"/>
          </w:p>
        </w:tc>
        <w:tc>
          <w:tcPr>
            <w:tcW w:w="3402" w:type="dxa"/>
            <w:vAlign w:val="center"/>
          </w:tcPr>
          <w:p w:rsidR="001F1B6B" w:rsidRDefault="00AE1D82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 xml:space="preserve">Полная ссылка на страницу контракта с сайта </w:t>
            </w:r>
            <w:proofErr w:type="spellStart"/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lang w:val="en-US"/>
              </w:rPr>
              <w:t>zakupki</w:t>
            </w:r>
            <w:proofErr w:type="spellEnd"/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.</w:t>
            </w: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lang w:val="en-US"/>
              </w:rPr>
              <w:t>gov</w:t>
            </w: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.</w:t>
            </w:r>
            <w:proofErr w:type="spellStart"/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lang w:val="en-US"/>
              </w:rPr>
              <w:t>ru</w:t>
            </w:r>
            <w:proofErr w:type="spellEnd"/>
          </w:p>
        </w:tc>
        <w:tc>
          <w:tcPr>
            <w:tcW w:w="4613" w:type="dxa"/>
            <w:vAlign w:val="center"/>
          </w:tcPr>
          <w:p w:rsidR="001F1B6B" w:rsidRDefault="00AE1D82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 xml:space="preserve">Полная ссылка на страницу контракта с сайта </w:t>
            </w:r>
            <w:proofErr w:type="spellStart"/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lang w:val="en-US"/>
              </w:rPr>
              <w:t>zakupki</w:t>
            </w:r>
            <w:proofErr w:type="spellEnd"/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.</w:t>
            </w: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lang w:val="en-US"/>
              </w:rPr>
              <w:t>gov</w:t>
            </w:r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  <w:t>.</w:t>
            </w:r>
            <w:proofErr w:type="spellStart"/>
            <w:r w:rsidRPr="00AE1D82"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  <w:lang w:val="en-US"/>
              </w:rPr>
              <w:t>ru</w:t>
            </w:r>
            <w:proofErr w:type="spellEnd"/>
          </w:p>
        </w:tc>
      </w:tr>
      <w:tr w:rsidR="001F1B6B" w:rsidTr="00545AB9"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B6B" w:rsidRPr="00E766D7" w:rsidRDefault="001F1B6B" w:rsidP="001F1B6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E766D7">
              <w:rPr>
                <w:rStyle w:val="115pt0"/>
                <w:sz w:val="26"/>
                <w:szCs w:val="26"/>
              </w:rPr>
              <w:t>Стандартное отклонение</w:t>
            </w:r>
          </w:p>
        </w:tc>
        <w:tc>
          <w:tcPr>
            <w:tcW w:w="3589" w:type="dxa"/>
            <w:vAlign w:val="center"/>
          </w:tcPr>
          <w:p w:rsidR="001F1B6B" w:rsidRPr="008B15F5" w:rsidRDefault="00AE1D82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3402" w:type="dxa"/>
            <w:vAlign w:val="center"/>
          </w:tcPr>
          <w:p w:rsidR="001F1B6B" w:rsidRPr="008B15F5" w:rsidRDefault="00AE1D82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4613" w:type="dxa"/>
            <w:vAlign w:val="center"/>
          </w:tcPr>
          <w:p w:rsidR="001F1B6B" w:rsidRPr="008B15F5" w:rsidRDefault="00AE1D82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</w:tr>
      <w:tr w:rsidR="001F1B6B" w:rsidTr="00545AB9"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F1B6B" w:rsidRPr="00E766D7" w:rsidRDefault="001F1B6B" w:rsidP="001F1B6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E766D7">
              <w:rPr>
                <w:rStyle w:val="115pt0"/>
                <w:sz w:val="26"/>
                <w:szCs w:val="26"/>
              </w:rPr>
              <w:t>Коэффициент вариации (%)</w:t>
            </w:r>
            <w:r w:rsidRPr="00E766D7">
              <w:rPr>
                <w:rStyle w:val="115pt0"/>
                <w:sz w:val="26"/>
                <w:szCs w:val="26"/>
                <w:vertAlign w:val="superscript"/>
              </w:rPr>
              <w:footnoteReference w:id="2"/>
            </w:r>
          </w:p>
        </w:tc>
        <w:tc>
          <w:tcPr>
            <w:tcW w:w="3589" w:type="dxa"/>
            <w:vAlign w:val="center"/>
          </w:tcPr>
          <w:p w:rsidR="001F1B6B" w:rsidRPr="008B15F5" w:rsidRDefault="00AE1D82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3402" w:type="dxa"/>
            <w:vAlign w:val="center"/>
          </w:tcPr>
          <w:p w:rsidR="001F1B6B" w:rsidRPr="00AE1D82" w:rsidRDefault="00AE1D82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  <w:lang w:val="en-US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4613" w:type="dxa"/>
            <w:vAlign w:val="center"/>
          </w:tcPr>
          <w:p w:rsidR="001F1B6B" w:rsidRPr="008B15F5" w:rsidRDefault="00AE1D82" w:rsidP="001F1B6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</w:tr>
      <w:tr w:rsidR="001F1B6B" w:rsidTr="00545AB9"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1B6B" w:rsidRPr="00917B11" w:rsidRDefault="001F1B6B" w:rsidP="001F1B6B">
            <w:pPr>
              <w:pStyle w:val="3"/>
              <w:shd w:val="clear" w:color="auto" w:fill="auto"/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917B11">
              <w:rPr>
                <w:rStyle w:val="115pt0"/>
                <w:sz w:val="26"/>
                <w:szCs w:val="26"/>
              </w:rPr>
              <w:t>НМЦК</w:t>
            </w:r>
          </w:p>
        </w:tc>
        <w:tc>
          <w:tcPr>
            <w:tcW w:w="3589" w:type="dxa"/>
            <w:vAlign w:val="center"/>
          </w:tcPr>
          <w:p w:rsidR="001F1B6B" w:rsidRDefault="00AE1D82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3402" w:type="dxa"/>
            <w:vAlign w:val="center"/>
          </w:tcPr>
          <w:p w:rsidR="001F1B6B" w:rsidRDefault="00AE1D82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  <w:tc>
          <w:tcPr>
            <w:tcW w:w="4613" w:type="dxa"/>
            <w:vAlign w:val="center"/>
          </w:tcPr>
          <w:p w:rsidR="001F1B6B" w:rsidRDefault="00AE1D82" w:rsidP="001F1B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1D82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…</w:t>
            </w:r>
          </w:p>
        </w:tc>
      </w:tr>
    </w:tbl>
    <w:p w:rsidR="00C46FF7" w:rsidRDefault="00C46FF7" w:rsidP="00C46FF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A43DF" w:rsidRPr="00C46FF7" w:rsidRDefault="008A43DF" w:rsidP="00DD42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D3F46">
        <w:rPr>
          <w:rFonts w:ascii="Times New Roman" w:hAnsi="Times New Roman" w:cs="Times New Roman"/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Цена скорректирована с учетом </w:t>
      </w:r>
      <w:r>
        <w:rPr>
          <w:rFonts w:ascii="Times New Roman" w:hAnsi="Times New Roman" w:cs="Times New Roman"/>
          <w:sz w:val="26"/>
          <w:szCs w:val="26"/>
          <w:lang w:val="en-US"/>
        </w:rPr>
        <w:t>K</w:t>
      </w:r>
      <w:proofErr w:type="spellStart"/>
      <w:r>
        <w:rPr>
          <w:rFonts w:ascii="Times New Roman" w:hAnsi="Times New Roman" w:cs="Times New Roman"/>
          <w:sz w:val="26"/>
          <w:szCs w:val="26"/>
          <w:vertAlign w:val="superscript"/>
        </w:rPr>
        <w:t>пп</w:t>
      </w:r>
      <w:proofErr w:type="spellEnd"/>
      <w:r w:rsidRPr="007A48A7">
        <w:rPr>
          <w:rFonts w:ascii="Times New Roman" w:hAnsi="Times New Roman" w:cs="Times New Roman"/>
          <w:sz w:val="26"/>
          <w:szCs w:val="26"/>
        </w:rPr>
        <w:t xml:space="preserve"> - коэффициент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A48A7">
        <w:rPr>
          <w:rFonts w:ascii="Times New Roman" w:hAnsi="Times New Roman" w:cs="Times New Roman"/>
          <w:sz w:val="26"/>
          <w:szCs w:val="26"/>
        </w:rPr>
        <w:t xml:space="preserve"> для пересчета цен прошлых периодов к текущему уровню</w:t>
      </w:r>
      <w:r>
        <w:rPr>
          <w:rFonts w:ascii="Times New Roman" w:hAnsi="Times New Roman" w:cs="Times New Roman"/>
          <w:sz w:val="26"/>
          <w:szCs w:val="26"/>
        </w:rPr>
        <w:t xml:space="preserve">; цена пересчитывалась с даты заключения контракта к моменту расчета </w:t>
      </w:r>
      <w:r w:rsidRPr="00917B11">
        <w:rPr>
          <w:rStyle w:val="115pt0"/>
          <w:rFonts w:eastAsiaTheme="minorHAnsi"/>
          <w:sz w:val="26"/>
          <w:szCs w:val="26"/>
        </w:rPr>
        <w:t>НМЦК</w:t>
      </w:r>
      <w:r>
        <w:rPr>
          <w:rStyle w:val="115pt0"/>
          <w:rFonts w:eastAsiaTheme="minorHAnsi"/>
          <w:sz w:val="26"/>
          <w:szCs w:val="26"/>
        </w:rPr>
        <w:t xml:space="preserve"> (</w:t>
      </w:r>
      <w:r w:rsidR="00227DFE">
        <w:rPr>
          <w:rStyle w:val="11"/>
          <w:rFonts w:eastAsiaTheme="minorHAnsi"/>
          <w:sz w:val="24"/>
          <w:szCs w:val="24"/>
          <w:highlight w:val="red"/>
        </w:rPr>
        <w:t>указать месяц и год, к которым приводится цена</w:t>
      </w:r>
      <w:r w:rsidRPr="00AE1D82">
        <w:rPr>
          <w:rStyle w:val="115pt0"/>
          <w:rFonts w:eastAsiaTheme="minorHAnsi"/>
          <w:i/>
          <w:sz w:val="26"/>
          <w:szCs w:val="26"/>
        </w:rPr>
        <w:t>)</w:t>
      </w:r>
    </w:p>
    <w:sectPr w:rsidR="008A43DF" w:rsidRPr="00C46FF7" w:rsidSect="001A7F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573" w:rsidRDefault="00720573" w:rsidP="00917B11">
      <w:pPr>
        <w:spacing w:after="0" w:line="240" w:lineRule="auto"/>
      </w:pPr>
      <w:r>
        <w:separator/>
      </w:r>
    </w:p>
  </w:endnote>
  <w:endnote w:type="continuationSeparator" w:id="0">
    <w:p w:rsidR="00720573" w:rsidRDefault="00720573" w:rsidP="00917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573" w:rsidRDefault="00720573" w:rsidP="00917B11">
      <w:pPr>
        <w:spacing w:after="0" w:line="240" w:lineRule="auto"/>
      </w:pPr>
      <w:r>
        <w:separator/>
      </w:r>
    </w:p>
  </w:footnote>
  <w:footnote w:type="continuationSeparator" w:id="0">
    <w:p w:rsidR="00720573" w:rsidRDefault="00720573" w:rsidP="00917B11">
      <w:pPr>
        <w:spacing w:after="0" w:line="240" w:lineRule="auto"/>
      </w:pPr>
      <w:r>
        <w:continuationSeparator/>
      </w:r>
    </w:p>
  </w:footnote>
  <w:footnote w:id="1">
    <w:p w:rsidR="001F1B6B" w:rsidRDefault="001F1B6B" w:rsidP="009D196E">
      <w:pPr>
        <w:pStyle w:val="a6"/>
        <w:shd w:val="clear" w:color="auto" w:fill="auto"/>
        <w:ind w:left="119" w:right="660"/>
      </w:pPr>
      <w:r>
        <w:rPr>
          <w:color w:val="000000"/>
        </w:rPr>
        <w:t>в соответствии с пунктом 3.6.2 Методических рекомендаций по применению методов определения начальной (максимальной) цены контракта, цены контракта заключенного с единственным поставщиком (подрядчиком, исполнителем), утвержденных приказом Минэкономразвития от 2 октября 2013 г. № 567;</w:t>
      </w:r>
    </w:p>
  </w:footnote>
  <w:footnote w:id="2">
    <w:p w:rsidR="001F1B6B" w:rsidRDefault="001F1B6B" w:rsidP="009D196E">
      <w:pPr>
        <w:pStyle w:val="a6"/>
        <w:shd w:val="clear" w:color="auto" w:fill="auto"/>
        <w:tabs>
          <w:tab w:val="left" w:pos="155"/>
        </w:tabs>
        <w:ind w:left="119"/>
      </w:pPr>
      <w:r>
        <w:rPr>
          <w:color w:val="000000"/>
          <w:vertAlign w:val="superscript"/>
        </w:rPr>
        <w:footnoteRef/>
      </w:r>
      <w:r>
        <w:rPr>
          <w:color w:val="000000"/>
        </w:rPr>
        <w:t xml:space="preserve"> - при коэффициенте вариации более 33 % совокупность цен является неоднородной.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0732B"/>
    <w:multiLevelType w:val="hybridMultilevel"/>
    <w:tmpl w:val="BD04B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37530"/>
    <w:multiLevelType w:val="hybridMultilevel"/>
    <w:tmpl w:val="165C0E76"/>
    <w:lvl w:ilvl="0" w:tplc="D954E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FCE"/>
    <w:rsid w:val="00033143"/>
    <w:rsid w:val="000E0C73"/>
    <w:rsid w:val="000E502B"/>
    <w:rsid w:val="00120D1E"/>
    <w:rsid w:val="001A7FCE"/>
    <w:rsid w:val="001F1B6B"/>
    <w:rsid w:val="00227DFE"/>
    <w:rsid w:val="0025168D"/>
    <w:rsid w:val="00334127"/>
    <w:rsid w:val="003623D4"/>
    <w:rsid w:val="00396F60"/>
    <w:rsid w:val="003D791E"/>
    <w:rsid w:val="00455F32"/>
    <w:rsid w:val="004633EA"/>
    <w:rsid w:val="00491F4C"/>
    <w:rsid w:val="00504F90"/>
    <w:rsid w:val="00506E93"/>
    <w:rsid w:val="00514147"/>
    <w:rsid w:val="00545AB9"/>
    <w:rsid w:val="005551EC"/>
    <w:rsid w:val="005C309D"/>
    <w:rsid w:val="005D127C"/>
    <w:rsid w:val="00605A2F"/>
    <w:rsid w:val="00656D17"/>
    <w:rsid w:val="006A20B1"/>
    <w:rsid w:val="006A280D"/>
    <w:rsid w:val="00720573"/>
    <w:rsid w:val="0077209B"/>
    <w:rsid w:val="007E52E6"/>
    <w:rsid w:val="008819AD"/>
    <w:rsid w:val="008921D3"/>
    <w:rsid w:val="008A43DF"/>
    <w:rsid w:val="008B15F5"/>
    <w:rsid w:val="008B42A4"/>
    <w:rsid w:val="008F3A5B"/>
    <w:rsid w:val="008F3E74"/>
    <w:rsid w:val="008F5164"/>
    <w:rsid w:val="00917B11"/>
    <w:rsid w:val="009405C3"/>
    <w:rsid w:val="009D196E"/>
    <w:rsid w:val="00A95D3A"/>
    <w:rsid w:val="00AE1D82"/>
    <w:rsid w:val="00C15E12"/>
    <w:rsid w:val="00C214F2"/>
    <w:rsid w:val="00C40A33"/>
    <w:rsid w:val="00C46FF7"/>
    <w:rsid w:val="00C817E8"/>
    <w:rsid w:val="00D060B9"/>
    <w:rsid w:val="00D41FEE"/>
    <w:rsid w:val="00D460E7"/>
    <w:rsid w:val="00D6171C"/>
    <w:rsid w:val="00D632FE"/>
    <w:rsid w:val="00D80D24"/>
    <w:rsid w:val="00DD42EF"/>
    <w:rsid w:val="00E20438"/>
    <w:rsid w:val="00E47F3B"/>
    <w:rsid w:val="00E766D7"/>
    <w:rsid w:val="00E77E40"/>
    <w:rsid w:val="00E83025"/>
    <w:rsid w:val="00E90B96"/>
    <w:rsid w:val="00F2313B"/>
    <w:rsid w:val="00F32DEB"/>
    <w:rsid w:val="00F478D0"/>
    <w:rsid w:val="00FA0E90"/>
    <w:rsid w:val="00FD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9C107"/>
  <w15:docId w15:val="{DB2EAF31-D916-4227-8E48-902975FF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3"/>
    <w:rsid w:val="00C46FF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;Полужирный"/>
    <w:basedOn w:val="a4"/>
    <w:rsid w:val="00C46F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C46FF7"/>
    <w:pPr>
      <w:widowControl w:val="0"/>
      <w:shd w:val="clear" w:color="auto" w:fill="FFFFFF"/>
      <w:spacing w:before="600" w:after="0" w:line="482" w:lineRule="exact"/>
      <w:ind w:hanging="142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55pt1pt">
    <w:name w:val="Сноска (2) + 5;5 pt;Курсив;Интервал 1 pt"/>
    <w:basedOn w:val="a0"/>
    <w:rsid w:val="00C46FF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1"/>
      <w:szCs w:val="11"/>
      <w:u w:val="none"/>
      <w:lang w:val="ru-RU"/>
    </w:rPr>
  </w:style>
  <w:style w:type="character" w:customStyle="1" w:styleId="115pt0">
    <w:name w:val="Основной текст + 11;5 pt"/>
    <w:basedOn w:val="a4"/>
    <w:rsid w:val="00917B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5">
    <w:name w:val="Сноска_"/>
    <w:basedOn w:val="a0"/>
    <w:link w:val="a6"/>
    <w:rsid w:val="00917B1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6">
    <w:name w:val="Сноска"/>
    <w:basedOn w:val="a"/>
    <w:link w:val="a5"/>
    <w:rsid w:val="00917B11"/>
    <w:pPr>
      <w:widowControl w:val="0"/>
      <w:shd w:val="clear" w:color="auto" w:fill="FFFFFF"/>
      <w:spacing w:after="0" w:line="227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styleId="a7">
    <w:name w:val="Hyperlink"/>
    <w:basedOn w:val="a0"/>
    <w:uiPriority w:val="99"/>
    <w:unhideWhenUsed/>
    <w:rsid w:val="005C309D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C817E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1">
    <w:name w:val="Основной текст + 11"/>
    <w:aliases w:val="5 pt"/>
    <w:basedOn w:val="a0"/>
    <w:rsid w:val="00227DF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Иван</cp:lastModifiedBy>
  <cp:revision>14</cp:revision>
  <dcterms:created xsi:type="dcterms:W3CDTF">2016-01-25T12:07:00Z</dcterms:created>
  <dcterms:modified xsi:type="dcterms:W3CDTF">2023-01-26T13:11:00Z</dcterms:modified>
</cp:coreProperties>
</file>